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page" w:horzAnchor="margin" w:tblpY="2137"/>
        <w:tblW w:w="0" w:type="auto"/>
        <w:tblLook w:val="04A0" w:firstRow="1" w:lastRow="0" w:firstColumn="1" w:lastColumn="0" w:noHBand="0" w:noVBand="1"/>
      </w:tblPr>
      <w:tblGrid>
        <w:gridCol w:w="1242"/>
        <w:gridCol w:w="6379"/>
        <w:gridCol w:w="7513"/>
      </w:tblGrid>
      <w:tr w:rsidR="009D7389" w:rsidRPr="00786705" w:rsidTr="00F83044">
        <w:trPr>
          <w:trHeight w:val="374"/>
        </w:trPr>
        <w:tc>
          <w:tcPr>
            <w:tcW w:w="1242" w:type="dxa"/>
          </w:tcPr>
          <w:p w:rsidR="009D7389" w:rsidRPr="00786705" w:rsidRDefault="009D7389" w:rsidP="009D7389">
            <w:pPr>
              <w:rPr>
                <w:rFonts w:ascii="Times New Roman" w:hAnsi="Times New Roman" w:cs="Times New Roman"/>
                <w:b/>
              </w:rPr>
            </w:pPr>
            <w:r>
              <w:rPr>
                <w:rFonts w:ascii="Times New Roman" w:hAnsi="Times New Roman" w:cs="Times New Roman"/>
                <w:b/>
              </w:rPr>
              <w:t>№ п/п</w:t>
            </w:r>
          </w:p>
        </w:tc>
        <w:tc>
          <w:tcPr>
            <w:tcW w:w="6379" w:type="dxa"/>
          </w:tcPr>
          <w:p w:rsidR="009D7389" w:rsidRPr="00786705" w:rsidRDefault="00F83044" w:rsidP="009D7389">
            <w:pPr>
              <w:jc w:val="center"/>
              <w:rPr>
                <w:rFonts w:ascii="Times New Roman" w:hAnsi="Times New Roman" w:cs="Times New Roman"/>
                <w:b/>
              </w:rPr>
            </w:pPr>
            <w:r>
              <w:rPr>
                <w:rFonts w:ascii="Times New Roman" w:hAnsi="Times New Roman" w:cs="Times New Roman"/>
                <w:b/>
              </w:rPr>
              <w:t>Действующ</w:t>
            </w:r>
            <w:r w:rsidR="009D7389">
              <w:rPr>
                <w:rFonts w:ascii="Times New Roman" w:hAnsi="Times New Roman" w:cs="Times New Roman"/>
                <w:b/>
              </w:rPr>
              <w:t>ая редакция</w:t>
            </w:r>
          </w:p>
        </w:tc>
        <w:tc>
          <w:tcPr>
            <w:tcW w:w="7513" w:type="dxa"/>
          </w:tcPr>
          <w:p w:rsidR="009D7389" w:rsidRPr="00786705" w:rsidRDefault="009D7389" w:rsidP="009D7389">
            <w:pPr>
              <w:jc w:val="center"/>
              <w:rPr>
                <w:rFonts w:ascii="Times New Roman" w:hAnsi="Times New Roman" w:cs="Times New Roman"/>
                <w:b/>
              </w:rPr>
            </w:pPr>
            <w:r>
              <w:rPr>
                <w:rFonts w:ascii="Times New Roman" w:hAnsi="Times New Roman" w:cs="Times New Roman"/>
                <w:b/>
              </w:rPr>
              <w:t>Новая редакция</w:t>
            </w:r>
          </w:p>
        </w:tc>
      </w:tr>
      <w:tr w:rsidR="00DC7F60" w:rsidRPr="00491F49" w:rsidTr="00DC7F60">
        <w:trPr>
          <w:trHeight w:val="2483"/>
        </w:trPr>
        <w:tc>
          <w:tcPr>
            <w:tcW w:w="1242" w:type="dxa"/>
          </w:tcPr>
          <w:p w:rsidR="00DC7F60" w:rsidRPr="00491F49" w:rsidRDefault="00DC7F60" w:rsidP="00B81106">
            <w:pPr>
              <w:rPr>
                <w:rFonts w:ascii="Times New Roman" w:hAnsi="Times New Roman" w:cs="Times New Roman"/>
                <w:sz w:val="24"/>
                <w:szCs w:val="24"/>
              </w:rPr>
            </w:pPr>
            <w:r w:rsidRPr="00F83044">
              <w:rPr>
                <w:rFonts w:ascii="Times New Roman" w:eastAsia="Calibri" w:hAnsi="Times New Roman" w:cs="Times New Roman"/>
                <w:sz w:val="24"/>
                <w:szCs w:val="24"/>
              </w:rPr>
              <w:t>Пункт 16 третий абзац</w:t>
            </w:r>
          </w:p>
        </w:tc>
        <w:tc>
          <w:tcPr>
            <w:tcW w:w="6379" w:type="dxa"/>
          </w:tcPr>
          <w:p w:rsidR="00DC7F60" w:rsidRPr="00F83044" w:rsidRDefault="00DC7F60" w:rsidP="00F83044">
            <w:pPr>
              <w:rPr>
                <w:rFonts w:ascii="Times New Roman" w:hAnsi="Times New Roman" w:cs="Times New Roman"/>
                <w:sz w:val="24"/>
                <w:szCs w:val="24"/>
              </w:rPr>
            </w:pPr>
            <w:r w:rsidRPr="00F83044">
              <w:rPr>
                <w:rFonts w:ascii="Times New Roman" w:hAnsi="Times New Roman" w:cs="Times New Roman"/>
                <w:sz w:val="24"/>
                <w:szCs w:val="24"/>
              </w:rPr>
              <w:t xml:space="preserve">            </w:t>
            </w:r>
            <w:r w:rsidRPr="00F83044">
              <w:rPr>
                <w:rFonts w:ascii="Times New Roman" w:hAnsi="Times New Roman" w:cs="Times New Roman"/>
                <w:sz w:val="24"/>
                <w:szCs w:val="24"/>
              </w:rPr>
              <w:t>Прием анкет будет осуществляться в период времени с 10 апреля по 2 мая ежегодно:</w:t>
            </w:r>
          </w:p>
          <w:p w:rsidR="00DC7F60" w:rsidRPr="00F83044" w:rsidRDefault="00DC7F60" w:rsidP="00F83044">
            <w:pPr>
              <w:autoSpaceDE w:val="0"/>
              <w:autoSpaceDN w:val="0"/>
              <w:adjustRightInd w:val="0"/>
              <w:ind w:firstLine="720"/>
              <w:jc w:val="both"/>
              <w:rPr>
                <w:rFonts w:ascii="Times New Roman" w:hAnsi="Times New Roman" w:cs="Times New Roman"/>
                <w:sz w:val="24"/>
                <w:szCs w:val="24"/>
              </w:rPr>
            </w:pPr>
            <w:r w:rsidRPr="00F83044">
              <w:rPr>
                <w:rFonts w:ascii="Times New Roman" w:hAnsi="Times New Roman" w:cs="Times New Roman"/>
                <w:sz w:val="24"/>
                <w:szCs w:val="24"/>
              </w:rPr>
              <w:t xml:space="preserve">- при входе в здание Администрации Златоустовского городского округа, по адресу: г. Златоуст ул. </w:t>
            </w:r>
            <w:proofErr w:type="spellStart"/>
            <w:r w:rsidRPr="00F83044">
              <w:rPr>
                <w:rFonts w:ascii="Times New Roman" w:hAnsi="Times New Roman" w:cs="Times New Roman"/>
                <w:sz w:val="24"/>
                <w:szCs w:val="24"/>
              </w:rPr>
              <w:t>Таганайская</w:t>
            </w:r>
            <w:proofErr w:type="spellEnd"/>
            <w:r w:rsidRPr="00F83044">
              <w:rPr>
                <w:rFonts w:ascii="Times New Roman" w:hAnsi="Times New Roman" w:cs="Times New Roman"/>
                <w:sz w:val="24"/>
                <w:szCs w:val="24"/>
              </w:rPr>
              <w:t>, д. 1, где будет установлен предусмотренный для этих целей ящик;</w:t>
            </w:r>
          </w:p>
          <w:p w:rsidR="00DC7F60" w:rsidRPr="00F83044" w:rsidRDefault="00DC7F60" w:rsidP="00F83044">
            <w:pPr>
              <w:autoSpaceDE w:val="0"/>
              <w:autoSpaceDN w:val="0"/>
              <w:adjustRightInd w:val="0"/>
              <w:ind w:firstLine="720"/>
              <w:jc w:val="both"/>
              <w:rPr>
                <w:rFonts w:ascii="Times New Roman" w:hAnsi="Times New Roman" w:cs="Times New Roman"/>
                <w:b/>
                <w:sz w:val="24"/>
                <w:szCs w:val="24"/>
              </w:rPr>
            </w:pPr>
            <w:r w:rsidRPr="00F83044">
              <w:rPr>
                <w:rFonts w:ascii="Times New Roman" w:hAnsi="Times New Roman" w:cs="Times New Roman"/>
                <w:sz w:val="24"/>
                <w:szCs w:val="24"/>
              </w:rPr>
              <w:t xml:space="preserve">- </w:t>
            </w:r>
            <w:r w:rsidRPr="00F83044">
              <w:rPr>
                <w:rFonts w:ascii="Times New Roman" w:hAnsi="Times New Roman" w:cs="Times New Roman"/>
                <w:b/>
                <w:sz w:val="24"/>
                <w:szCs w:val="24"/>
              </w:rPr>
              <w:t>в медицинских учреждениях стационарного типа, действующих на территории Златоустовского городского округа, куда будут организованы выездные комиссии, согласно план-графику, утвержденному организационным комитетом конкурса;</w:t>
            </w:r>
          </w:p>
          <w:p w:rsidR="00DC7F60" w:rsidRPr="00F83044" w:rsidRDefault="00DC7F60" w:rsidP="00F83044">
            <w:pPr>
              <w:autoSpaceDE w:val="0"/>
              <w:autoSpaceDN w:val="0"/>
              <w:adjustRightInd w:val="0"/>
              <w:ind w:firstLine="720"/>
              <w:jc w:val="both"/>
              <w:rPr>
                <w:rFonts w:ascii="Times New Roman" w:hAnsi="Times New Roman" w:cs="Times New Roman"/>
                <w:sz w:val="24"/>
                <w:szCs w:val="24"/>
              </w:rPr>
            </w:pPr>
            <w:r w:rsidRPr="00F83044">
              <w:rPr>
                <w:rFonts w:ascii="Times New Roman" w:hAnsi="Times New Roman" w:cs="Times New Roman"/>
                <w:sz w:val="24"/>
                <w:szCs w:val="24"/>
              </w:rPr>
              <w:t xml:space="preserve">- посредством почтовой связи в адрес Собрания депутатов Златоустовского городского округа (456200, г. Златоуст, ул. </w:t>
            </w:r>
            <w:proofErr w:type="spellStart"/>
            <w:r w:rsidRPr="00F83044">
              <w:rPr>
                <w:rFonts w:ascii="Times New Roman" w:hAnsi="Times New Roman" w:cs="Times New Roman"/>
                <w:sz w:val="24"/>
                <w:szCs w:val="24"/>
              </w:rPr>
              <w:t>Таганайская</w:t>
            </w:r>
            <w:proofErr w:type="spellEnd"/>
            <w:r w:rsidRPr="00F83044">
              <w:rPr>
                <w:rFonts w:ascii="Times New Roman" w:hAnsi="Times New Roman" w:cs="Times New Roman"/>
                <w:sz w:val="24"/>
                <w:szCs w:val="24"/>
              </w:rPr>
              <w:t>, д. 1) с пометкой "для конкурса "Народный доктор";</w:t>
            </w:r>
          </w:p>
          <w:p w:rsidR="00DC7F60" w:rsidRPr="00F83044" w:rsidRDefault="00DC7F60" w:rsidP="00F83044">
            <w:pPr>
              <w:autoSpaceDE w:val="0"/>
              <w:autoSpaceDN w:val="0"/>
              <w:adjustRightInd w:val="0"/>
              <w:ind w:firstLine="720"/>
              <w:jc w:val="both"/>
              <w:rPr>
                <w:rFonts w:ascii="Times New Roman" w:hAnsi="Times New Roman" w:cs="Times New Roman"/>
                <w:sz w:val="24"/>
                <w:szCs w:val="24"/>
              </w:rPr>
            </w:pPr>
            <w:r w:rsidRPr="00F83044">
              <w:rPr>
                <w:rFonts w:ascii="Times New Roman" w:hAnsi="Times New Roman" w:cs="Times New Roman"/>
                <w:sz w:val="24"/>
                <w:szCs w:val="24"/>
              </w:rPr>
              <w:t xml:space="preserve">- в сети </w:t>
            </w:r>
            <w:r>
              <w:rPr>
                <w:rFonts w:ascii="Times New Roman" w:hAnsi="Times New Roman" w:cs="Times New Roman"/>
                <w:sz w:val="24"/>
                <w:szCs w:val="24"/>
              </w:rPr>
              <w:t>«</w:t>
            </w:r>
            <w:r w:rsidRPr="00F83044">
              <w:rPr>
                <w:rFonts w:ascii="Times New Roman" w:hAnsi="Times New Roman" w:cs="Times New Roman"/>
                <w:sz w:val="24"/>
                <w:szCs w:val="24"/>
              </w:rPr>
              <w:t>Интернет</w:t>
            </w:r>
            <w:r>
              <w:rPr>
                <w:rFonts w:ascii="Times New Roman" w:hAnsi="Times New Roman" w:cs="Times New Roman"/>
                <w:sz w:val="24"/>
                <w:szCs w:val="24"/>
              </w:rPr>
              <w:t>»</w:t>
            </w:r>
            <w:r w:rsidRPr="00F83044">
              <w:rPr>
                <w:rFonts w:ascii="Times New Roman" w:hAnsi="Times New Roman" w:cs="Times New Roman"/>
                <w:sz w:val="24"/>
                <w:szCs w:val="24"/>
              </w:rPr>
              <w:t>, на официальном сайте Златоустовского городского округа.</w:t>
            </w:r>
          </w:p>
          <w:p w:rsidR="00DC7F60" w:rsidRPr="00491F49" w:rsidRDefault="00DC7F60" w:rsidP="00F83044">
            <w:pPr>
              <w:rPr>
                <w:rFonts w:ascii="Times New Roman" w:hAnsi="Times New Roman" w:cs="Times New Roman"/>
                <w:sz w:val="24"/>
                <w:szCs w:val="24"/>
              </w:rPr>
            </w:pPr>
            <w:r w:rsidRPr="00491F49">
              <w:rPr>
                <w:rFonts w:ascii="Times New Roman" w:hAnsi="Times New Roman" w:cs="Times New Roman"/>
                <w:sz w:val="24"/>
                <w:szCs w:val="24"/>
              </w:rPr>
              <w:t xml:space="preserve"> </w:t>
            </w:r>
          </w:p>
        </w:tc>
        <w:tc>
          <w:tcPr>
            <w:tcW w:w="7513" w:type="dxa"/>
          </w:tcPr>
          <w:p w:rsidR="00DC7F60" w:rsidRPr="00F83044" w:rsidRDefault="00DC7F60" w:rsidP="00F83044">
            <w:pPr>
              <w:tabs>
                <w:tab w:val="left" w:pos="453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83044">
              <w:rPr>
                <w:rFonts w:ascii="Times New Roman" w:eastAsia="Calibri" w:hAnsi="Times New Roman" w:cs="Times New Roman"/>
                <w:sz w:val="24"/>
                <w:szCs w:val="24"/>
              </w:rPr>
              <w:t>Прием анкет будет осуществляться в период времени с 10 апреля по 2 мая ежегодно:</w:t>
            </w:r>
          </w:p>
          <w:p w:rsidR="00DC7F60" w:rsidRPr="00F83044" w:rsidRDefault="00DC7F60" w:rsidP="00F83044">
            <w:pPr>
              <w:tabs>
                <w:tab w:val="left" w:pos="4530"/>
              </w:tabs>
              <w:contextualSpacing/>
              <w:jc w:val="both"/>
              <w:rPr>
                <w:rFonts w:ascii="Times New Roman" w:eastAsia="Calibri" w:hAnsi="Times New Roman" w:cs="Times New Roman"/>
                <w:sz w:val="24"/>
                <w:szCs w:val="24"/>
              </w:rPr>
            </w:pPr>
            <w:r w:rsidRPr="00F83044">
              <w:rPr>
                <w:rFonts w:ascii="Times New Roman" w:eastAsia="Calibri" w:hAnsi="Times New Roman" w:cs="Times New Roman"/>
                <w:sz w:val="24"/>
                <w:szCs w:val="24"/>
              </w:rPr>
              <w:t xml:space="preserve">- при входе в здание Администрации Златоустовского городского округа, по адресу: г. Златоуст ул. </w:t>
            </w:r>
            <w:proofErr w:type="spellStart"/>
            <w:r w:rsidRPr="00F83044">
              <w:rPr>
                <w:rFonts w:ascii="Times New Roman" w:eastAsia="Calibri" w:hAnsi="Times New Roman" w:cs="Times New Roman"/>
                <w:sz w:val="24"/>
                <w:szCs w:val="24"/>
              </w:rPr>
              <w:t>Таганайская</w:t>
            </w:r>
            <w:proofErr w:type="spellEnd"/>
            <w:r w:rsidRPr="00F83044">
              <w:rPr>
                <w:rFonts w:ascii="Times New Roman" w:eastAsia="Calibri" w:hAnsi="Times New Roman" w:cs="Times New Roman"/>
                <w:sz w:val="24"/>
                <w:szCs w:val="24"/>
              </w:rPr>
              <w:t>, д. 1, где будет установлен предусмотренный для этих целей ящик;</w:t>
            </w:r>
          </w:p>
          <w:p w:rsidR="00DC7F60" w:rsidRPr="00F83044" w:rsidRDefault="00DC7F60" w:rsidP="00F83044">
            <w:pPr>
              <w:tabs>
                <w:tab w:val="left" w:pos="4530"/>
              </w:tabs>
              <w:contextualSpacing/>
              <w:jc w:val="both"/>
              <w:rPr>
                <w:rFonts w:ascii="Times New Roman" w:eastAsia="Calibri" w:hAnsi="Times New Roman" w:cs="Times New Roman"/>
                <w:sz w:val="24"/>
                <w:szCs w:val="24"/>
              </w:rPr>
            </w:pPr>
            <w:r w:rsidRPr="00F83044">
              <w:rPr>
                <w:rFonts w:ascii="Times New Roman" w:eastAsia="Calibri" w:hAnsi="Times New Roman" w:cs="Times New Roman"/>
                <w:sz w:val="24"/>
                <w:szCs w:val="24"/>
              </w:rPr>
              <w:t xml:space="preserve">- </w:t>
            </w:r>
            <w:r w:rsidRPr="00F83044">
              <w:rPr>
                <w:rFonts w:ascii="Times New Roman" w:eastAsia="Calibri" w:hAnsi="Times New Roman" w:cs="Times New Roman"/>
                <w:b/>
                <w:sz w:val="24"/>
                <w:szCs w:val="24"/>
              </w:rPr>
              <w:t>в помещениях территориальных отделов по районам Златоустовского городского округа (по району машиностроительного завода, по району металлургического завода, по району пр. Гагарина, по району железнодорожного вокзала), где для этих целей будут установлены стационарные ящики на весь пери</w:t>
            </w:r>
            <w:bookmarkStart w:id="0" w:name="_GoBack"/>
            <w:bookmarkEnd w:id="0"/>
            <w:r w:rsidRPr="00F83044">
              <w:rPr>
                <w:rFonts w:ascii="Times New Roman" w:eastAsia="Calibri" w:hAnsi="Times New Roman" w:cs="Times New Roman"/>
                <w:b/>
                <w:sz w:val="24"/>
                <w:szCs w:val="24"/>
              </w:rPr>
              <w:t>од времени проведения голосования</w:t>
            </w:r>
            <w:r w:rsidRPr="00F83044">
              <w:rPr>
                <w:rFonts w:ascii="Times New Roman" w:eastAsia="Calibri" w:hAnsi="Times New Roman" w:cs="Times New Roman"/>
                <w:sz w:val="24"/>
                <w:szCs w:val="24"/>
              </w:rPr>
              <w:t>;</w:t>
            </w:r>
          </w:p>
          <w:p w:rsidR="00DC7F60" w:rsidRPr="00F83044" w:rsidRDefault="00DC7F60" w:rsidP="00F83044">
            <w:pPr>
              <w:tabs>
                <w:tab w:val="left" w:pos="4530"/>
              </w:tabs>
              <w:contextualSpacing/>
              <w:jc w:val="both"/>
              <w:rPr>
                <w:rFonts w:ascii="Times New Roman" w:eastAsia="Calibri" w:hAnsi="Times New Roman" w:cs="Times New Roman"/>
                <w:sz w:val="24"/>
                <w:szCs w:val="24"/>
              </w:rPr>
            </w:pPr>
            <w:r w:rsidRPr="00F83044">
              <w:rPr>
                <w:rFonts w:ascii="Times New Roman" w:eastAsia="Calibri" w:hAnsi="Times New Roman" w:cs="Times New Roman"/>
                <w:sz w:val="24"/>
                <w:szCs w:val="24"/>
              </w:rPr>
              <w:t xml:space="preserve">- посредством почтовой связи в адрес Собрания депутатов Златоустовского городского округа (456200, г. Златоуст, ул. </w:t>
            </w:r>
            <w:proofErr w:type="spellStart"/>
            <w:r w:rsidRPr="00F83044">
              <w:rPr>
                <w:rFonts w:ascii="Times New Roman" w:eastAsia="Calibri" w:hAnsi="Times New Roman" w:cs="Times New Roman"/>
                <w:sz w:val="24"/>
                <w:szCs w:val="24"/>
              </w:rPr>
              <w:t>Таганайская</w:t>
            </w:r>
            <w:proofErr w:type="spellEnd"/>
            <w:r w:rsidRPr="00F83044">
              <w:rPr>
                <w:rFonts w:ascii="Times New Roman" w:eastAsia="Calibri" w:hAnsi="Times New Roman" w:cs="Times New Roman"/>
                <w:sz w:val="24"/>
                <w:szCs w:val="24"/>
              </w:rPr>
              <w:t>, д. 1) с пометкой "для конкурса «Народный доктор»;</w:t>
            </w:r>
          </w:p>
          <w:p w:rsidR="00DC7F60" w:rsidRDefault="00DC7F60" w:rsidP="00F83044">
            <w:pPr>
              <w:jc w:val="both"/>
              <w:rPr>
                <w:rFonts w:ascii="Times New Roman" w:hAnsi="Times New Roman" w:cs="Times New Roman"/>
                <w:sz w:val="24"/>
                <w:szCs w:val="24"/>
              </w:rPr>
            </w:pPr>
            <w:r w:rsidRPr="00F83044">
              <w:rPr>
                <w:rFonts w:ascii="Times New Roman" w:eastAsia="Calibri" w:hAnsi="Times New Roman" w:cs="Times New Roman"/>
                <w:sz w:val="24"/>
                <w:szCs w:val="24"/>
              </w:rPr>
              <w:t>- в сети «Интернет", на официальном сайте Златоустовского городского округа.».</w:t>
            </w:r>
          </w:p>
          <w:p w:rsidR="00DC7F60" w:rsidRPr="00491F49" w:rsidRDefault="00DC7F60" w:rsidP="00B81106">
            <w:pPr>
              <w:jc w:val="both"/>
              <w:rPr>
                <w:rFonts w:ascii="Times New Roman" w:hAnsi="Times New Roman" w:cs="Times New Roman"/>
                <w:sz w:val="24"/>
                <w:szCs w:val="24"/>
              </w:rPr>
            </w:pPr>
          </w:p>
        </w:tc>
      </w:tr>
      <w:tr w:rsidR="00DC7F60" w:rsidRPr="00491F49" w:rsidTr="00DC7F60">
        <w:trPr>
          <w:trHeight w:val="2482"/>
        </w:trPr>
        <w:tc>
          <w:tcPr>
            <w:tcW w:w="1242" w:type="dxa"/>
          </w:tcPr>
          <w:p w:rsidR="00DC7F60" w:rsidRPr="00F83044" w:rsidRDefault="00DC7F60" w:rsidP="00B81106">
            <w:pPr>
              <w:rPr>
                <w:rFonts w:ascii="Times New Roman" w:eastAsia="Calibri" w:hAnsi="Times New Roman" w:cs="Times New Roman"/>
                <w:sz w:val="24"/>
                <w:szCs w:val="24"/>
              </w:rPr>
            </w:pPr>
            <w:r>
              <w:rPr>
                <w:rFonts w:ascii="Times New Roman" w:eastAsia="Calibri" w:hAnsi="Times New Roman" w:cs="Times New Roman"/>
                <w:sz w:val="24"/>
                <w:szCs w:val="24"/>
              </w:rPr>
              <w:t>Пункт 18</w:t>
            </w:r>
          </w:p>
        </w:tc>
        <w:tc>
          <w:tcPr>
            <w:tcW w:w="6379" w:type="dxa"/>
          </w:tcPr>
          <w:p w:rsidR="00DC7F60" w:rsidRPr="00DC7F60" w:rsidRDefault="00DC7F60" w:rsidP="00DC7F60">
            <w:pPr>
              <w:autoSpaceDE w:val="0"/>
              <w:autoSpaceDN w:val="0"/>
              <w:adjustRightInd w:val="0"/>
              <w:ind w:firstLine="720"/>
              <w:jc w:val="both"/>
              <w:rPr>
                <w:rFonts w:ascii="Times New Roman" w:hAnsi="Times New Roman" w:cs="Times New Roman"/>
                <w:sz w:val="24"/>
                <w:szCs w:val="24"/>
              </w:rPr>
            </w:pPr>
            <w:r w:rsidRPr="00DC7F60">
              <w:rPr>
                <w:rFonts w:ascii="Times New Roman" w:hAnsi="Times New Roman" w:cs="Times New Roman"/>
                <w:sz w:val="24"/>
                <w:szCs w:val="24"/>
              </w:rPr>
              <w:t xml:space="preserve">Экспертная комиссия на втором этапе определяет победителей конкурса по каждой из номинаций в соответствии с критериями отбора, указанными в </w:t>
            </w:r>
            <w:hyperlink w:anchor="sub_1017" w:history="1">
              <w:r w:rsidRPr="00DC7F60">
                <w:rPr>
                  <w:rFonts w:ascii="Times New Roman" w:hAnsi="Times New Roman" w:cs="Times New Roman"/>
                  <w:sz w:val="24"/>
                  <w:szCs w:val="24"/>
                </w:rPr>
                <w:t>части II</w:t>
              </w:r>
            </w:hyperlink>
            <w:r w:rsidRPr="00DC7F60">
              <w:rPr>
                <w:rFonts w:ascii="Times New Roman" w:hAnsi="Times New Roman" w:cs="Times New Roman"/>
                <w:sz w:val="24"/>
                <w:szCs w:val="24"/>
              </w:rPr>
              <w:t xml:space="preserve"> Положения и направляет информацию о победителях в соответствии с </w:t>
            </w:r>
            <w:hyperlink w:anchor="sub_14" w:history="1">
              <w:r w:rsidRPr="00DC7F60">
                <w:rPr>
                  <w:rFonts w:ascii="Times New Roman" w:hAnsi="Times New Roman" w:cs="Times New Roman"/>
                  <w:b/>
                  <w:sz w:val="24"/>
                  <w:szCs w:val="24"/>
                </w:rPr>
                <w:t>приложением 5</w:t>
              </w:r>
            </w:hyperlink>
            <w:r w:rsidRPr="00DC7F60">
              <w:rPr>
                <w:rFonts w:ascii="Times New Roman" w:hAnsi="Times New Roman" w:cs="Times New Roman"/>
                <w:sz w:val="24"/>
                <w:szCs w:val="24"/>
              </w:rPr>
              <w:t xml:space="preserve"> к настоящему Положению в бухгалтерию Собрания депутатов Златоустовского городского округа.</w:t>
            </w:r>
          </w:p>
          <w:p w:rsidR="00DC7F60" w:rsidRPr="00DC7F60" w:rsidRDefault="00DC7F60" w:rsidP="00DC7F60">
            <w:pPr>
              <w:autoSpaceDE w:val="0"/>
              <w:autoSpaceDN w:val="0"/>
              <w:adjustRightInd w:val="0"/>
              <w:ind w:firstLine="720"/>
              <w:jc w:val="both"/>
              <w:rPr>
                <w:rFonts w:ascii="Times New Roman" w:hAnsi="Times New Roman" w:cs="Times New Roman"/>
                <w:sz w:val="24"/>
                <w:szCs w:val="24"/>
              </w:rPr>
            </w:pPr>
          </w:p>
          <w:p w:rsidR="00DC7F60" w:rsidRPr="00F83044" w:rsidRDefault="00DC7F60" w:rsidP="00F83044">
            <w:pPr>
              <w:rPr>
                <w:rFonts w:ascii="Times New Roman" w:hAnsi="Times New Roman" w:cs="Times New Roman"/>
                <w:sz w:val="24"/>
                <w:szCs w:val="24"/>
              </w:rPr>
            </w:pPr>
          </w:p>
        </w:tc>
        <w:tc>
          <w:tcPr>
            <w:tcW w:w="7513" w:type="dxa"/>
          </w:tcPr>
          <w:p w:rsidR="00DC7F60" w:rsidRPr="00DC7F60" w:rsidRDefault="00DC7F60" w:rsidP="00DC7F60">
            <w:pPr>
              <w:autoSpaceDE w:val="0"/>
              <w:autoSpaceDN w:val="0"/>
              <w:adjustRightInd w:val="0"/>
              <w:ind w:firstLine="720"/>
              <w:jc w:val="both"/>
              <w:rPr>
                <w:rFonts w:ascii="Times New Roman" w:hAnsi="Times New Roman" w:cs="Times New Roman"/>
                <w:sz w:val="24"/>
                <w:szCs w:val="24"/>
              </w:rPr>
            </w:pPr>
            <w:r w:rsidRPr="00DC7F60">
              <w:rPr>
                <w:rFonts w:ascii="Times New Roman" w:hAnsi="Times New Roman" w:cs="Times New Roman"/>
                <w:sz w:val="24"/>
                <w:szCs w:val="24"/>
              </w:rPr>
              <w:t xml:space="preserve">Экспертная комиссия на втором этапе определяет победителей конкурса по каждой из номинаций в соответствии с критериями отбора, указанными в </w:t>
            </w:r>
            <w:hyperlink w:anchor="sub_1017" w:history="1">
              <w:r w:rsidRPr="00DC7F60">
                <w:rPr>
                  <w:rFonts w:ascii="Times New Roman" w:hAnsi="Times New Roman" w:cs="Times New Roman"/>
                  <w:sz w:val="24"/>
                  <w:szCs w:val="24"/>
                </w:rPr>
                <w:t>части II</w:t>
              </w:r>
            </w:hyperlink>
            <w:r w:rsidRPr="00DC7F60">
              <w:rPr>
                <w:rFonts w:ascii="Times New Roman" w:hAnsi="Times New Roman" w:cs="Times New Roman"/>
                <w:sz w:val="24"/>
                <w:szCs w:val="24"/>
              </w:rPr>
              <w:t xml:space="preserve"> Положения и направляет информацию о победителях в соответствии с </w:t>
            </w:r>
            <w:hyperlink w:anchor="sub_14" w:history="1">
              <w:r w:rsidRPr="00DC7F60">
                <w:rPr>
                  <w:rFonts w:ascii="Times New Roman" w:hAnsi="Times New Roman" w:cs="Times New Roman"/>
                  <w:b/>
                  <w:sz w:val="24"/>
                  <w:szCs w:val="24"/>
                </w:rPr>
                <w:t xml:space="preserve">приложением </w:t>
              </w:r>
              <w:r w:rsidRPr="00DC7F60">
                <w:rPr>
                  <w:rFonts w:ascii="Times New Roman" w:hAnsi="Times New Roman" w:cs="Times New Roman"/>
                  <w:b/>
                  <w:sz w:val="24"/>
                  <w:szCs w:val="24"/>
                </w:rPr>
                <w:t>4</w:t>
              </w:r>
            </w:hyperlink>
            <w:r w:rsidRPr="00DC7F60">
              <w:rPr>
                <w:rFonts w:ascii="Times New Roman" w:hAnsi="Times New Roman" w:cs="Times New Roman"/>
                <w:sz w:val="24"/>
                <w:szCs w:val="24"/>
              </w:rPr>
              <w:t xml:space="preserve"> к настоящему Положению в бухгалтерию Собрания депутатов Златоустовского городского округа.</w:t>
            </w:r>
          </w:p>
          <w:p w:rsidR="00DC7F60" w:rsidRDefault="00DC7F60" w:rsidP="00F83044">
            <w:pPr>
              <w:tabs>
                <w:tab w:val="left" w:pos="4530"/>
              </w:tabs>
              <w:contextualSpacing/>
              <w:jc w:val="both"/>
              <w:rPr>
                <w:rFonts w:ascii="Times New Roman" w:eastAsia="Calibri" w:hAnsi="Times New Roman" w:cs="Times New Roman"/>
                <w:sz w:val="24"/>
                <w:szCs w:val="24"/>
              </w:rPr>
            </w:pPr>
          </w:p>
        </w:tc>
      </w:tr>
    </w:tbl>
    <w:p w:rsidR="00757A35" w:rsidRPr="00491F49" w:rsidRDefault="00786705" w:rsidP="009D7389">
      <w:pPr>
        <w:spacing w:after="0" w:line="240" w:lineRule="auto"/>
        <w:jc w:val="center"/>
        <w:rPr>
          <w:rFonts w:ascii="Times New Roman" w:hAnsi="Times New Roman" w:cs="Times New Roman"/>
          <w:sz w:val="24"/>
          <w:szCs w:val="24"/>
        </w:rPr>
      </w:pPr>
      <w:r w:rsidRPr="00491F49">
        <w:rPr>
          <w:rFonts w:ascii="Times New Roman" w:hAnsi="Times New Roman" w:cs="Times New Roman"/>
          <w:sz w:val="24"/>
          <w:szCs w:val="24"/>
        </w:rPr>
        <w:t>Сравнительная</w:t>
      </w:r>
      <w:r w:rsidRPr="00786705">
        <w:rPr>
          <w:rFonts w:ascii="Times New Roman" w:hAnsi="Times New Roman" w:cs="Times New Roman"/>
        </w:rPr>
        <w:t xml:space="preserve"> таблица изменений в</w:t>
      </w:r>
      <w:r w:rsidR="00757A35" w:rsidRPr="00757A35">
        <w:rPr>
          <w:rFonts w:ascii="Times New Roman" w:eastAsia="Lucida Sans Unicode" w:hAnsi="Times New Roman" w:cs="Times New Roman"/>
          <w:color w:val="000000"/>
          <w:sz w:val="24"/>
          <w:szCs w:val="24"/>
          <w:lang w:bidi="en-US"/>
        </w:rPr>
        <w:t xml:space="preserve"> </w:t>
      </w:r>
      <w:r w:rsidR="00757A35" w:rsidRPr="00757A35">
        <w:rPr>
          <w:rFonts w:ascii="Times New Roman" w:hAnsi="Times New Roman" w:cs="Times New Roman"/>
        </w:rPr>
        <w:t>Положение</w:t>
      </w:r>
      <w:r w:rsidR="00491F49" w:rsidRPr="004169F9">
        <w:rPr>
          <w:rFonts w:ascii="Times New Roman" w:hAnsi="Times New Roman" w:cs="Times New Roman"/>
          <w:sz w:val="24"/>
          <w:szCs w:val="24"/>
        </w:rPr>
        <w:t xml:space="preserve"> </w:t>
      </w:r>
      <w:r w:rsidR="00F83044" w:rsidRPr="00F83044">
        <w:rPr>
          <w:rFonts w:ascii="Times New Roman" w:eastAsia="Calibri" w:hAnsi="Times New Roman" w:cs="Times New Roman"/>
          <w:sz w:val="24"/>
          <w:szCs w:val="24"/>
        </w:rPr>
        <w:t xml:space="preserve">о конкурсе «Народный доктор» в Златоустовском городском округе», утвержденное решением Собрания депутатов Златоустовского городского округа </w:t>
      </w:r>
      <w:r w:rsidR="00F83044" w:rsidRPr="00F83044">
        <w:rPr>
          <w:rFonts w:ascii="Times New Roman" w:eastAsia="Calibri" w:hAnsi="Times New Roman" w:cs="Times New Roman"/>
          <w:color w:val="26282F"/>
          <w:sz w:val="24"/>
          <w:szCs w:val="24"/>
          <w:lang w:eastAsia="ru-RU"/>
        </w:rPr>
        <w:t xml:space="preserve">от 31 октября 2017 г. </w:t>
      </w:r>
      <w:r w:rsidR="00F83044" w:rsidRPr="00F83044">
        <w:rPr>
          <w:rFonts w:ascii="Times New Roman" w:eastAsia="Calibri" w:hAnsi="Times New Roman" w:cs="Times New Roman"/>
          <w:b/>
          <w:color w:val="26282F"/>
          <w:sz w:val="24"/>
          <w:szCs w:val="24"/>
          <w:lang w:eastAsia="ru-RU"/>
        </w:rPr>
        <w:t>№</w:t>
      </w:r>
      <w:r w:rsidR="00F83044" w:rsidRPr="00F83044">
        <w:rPr>
          <w:rFonts w:ascii="Times New Roman" w:eastAsia="Calibri" w:hAnsi="Times New Roman" w:cs="Times New Roman"/>
          <w:color w:val="26282F"/>
          <w:sz w:val="24"/>
          <w:szCs w:val="24"/>
          <w:lang w:eastAsia="ru-RU"/>
        </w:rPr>
        <w:t> 82-ЗГО</w:t>
      </w:r>
    </w:p>
    <w:sectPr w:rsidR="00757A35" w:rsidRPr="00491F49" w:rsidSect="002B1C95">
      <w:pgSz w:w="16838" w:h="11906" w:orient="landscape"/>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05"/>
    <w:rsid w:val="001D0E4E"/>
    <w:rsid w:val="002B1C95"/>
    <w:rsid w:val="002F558D"/>
    <w:rsid w:val="00491F49"/>
    <w:rsid w:val="0053559B"/>
    <w:rsid w:val="006C653A"/>
    <w:rsid w:val="00757A35"/>
    <w:rsid w:val="00786705"/>
    <w:rsid w:val="008A6270"/>
    <w:rsid w:val="00985ED1"/>
    <w:rsid w:val="009D7389"/>
    <w:rsid w:val="00A10C72"/>
    <w:rsid w:val="00AF165F"/>
    <w:rsid w:val="00B81106"/>
    <w:rsid w:val="00CB5F5E"/>
    <w:rsid w:val="00DC7F60"/>
    <w:rsid w:val="00E7168A"/>
    <w:rsid w:val="00ED2D8D"/>
    <w:rsid w:val="00F83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D79CD-E4BD-418E-9E1F-ADEE369D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6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91F49"/>
    <w:rPr>
      <w:color w:val="0000FF" w:themeColor="hyperlink"/>
      <w:u w:val="single"/>
    </w:rPr>
  </w:style>
  <w:style w:type="paragraph" w:styleId="a5">
    <w:name w:val="Balloon Text"/>
    <w:basedOn w:val="a"/>
    <w:link w:val="a6"/>
    <w:uiPriority w:val="99"/>
    <w:semiHidden/>
    <w:unhideWhenUsed/>
    <w:rsid w:val="009D73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389"/>
    <w:rPr>
      <w:rFonts w:ascii="Tahoma" w:hAnsi="Tahoma" w:cs="Tahoma"/>
      <w:sz w:val="16"/>
      <w:szCs w:val="16"/>
    </w:rPr>
  </w:style>
  <w:style w:type="paragraph" w:styleId="a7">
    <w:name w:val="List Paragraph"/>
    <w:basedOn w:val="a"/>
    <w:uiPriority w:val="34"/>
    <w:qFormat/>
    <w:rsid w:val="00F83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392</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Кондратьевна Ирина Николаевна</cp:lastModifiedBy>
  <cp:revision>4</cp:revision>
  <cp:lastPrinted>2020-02-05T05:30:00Z</cp:lastPrinted>
  <dcterms:created xsi:type="dcterms:W3CDTF">2020-02-05T05:10:00Z</dcterms:created>
  <dcterms:modified xsi:type="dcterms:W3CDTF">2020-02-05T05:32:00Z</dcterms:modified>
</cp:coreProperties>
</file>