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6E" w:rsidRDefault="003A1D6E" w:rsidP="003A1D6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3A1D6E" w:rsidRDefault="003A1D6E" w:rsidP="003A1D6E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деятельности Административной комиссии Златоустовского городского округа за 2021 год</w:t>
      </w:r>
    </w:p>
    <w:p w:rsidR="007E3CCA" w:rsidRDefault="007E3CCA" w:rsidP="007E3CCA">
      <w:pPr>
        <w:jc w:val="center"/>
        <w:rPr>
          <w:sz w:val="28"/>
          <w:szCs w:val="28"/>
        </w:rPr>
      </w:pPr>
    </w:p>
    <w:p w:rsidR="007E3CCA" w:rsidRDefault="007E3CCA" w:rsidP="003A1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период 2021 года состоялось </w:t>
      </w:r>
      <w:r w:rsidRPr="00B148D1">
        <w:rPr>
          <w:b/>
          <w:sz w:val="28"/>
          <w:szCs w:val="28"/>
        </w:rPr>
        <w:t>37</w:t>
      </w:r>
      <w:r>
        <w:rPr>
          <w:sz w:val="28"/>
          <w:szCs w:val="28"/>
        </w:rPr>
        <w:t xml:space="preserve"> заседаний комиссии, на которых рассматривались</w:t>
      </w:r>
      <w:r w:rsidRPr="003350A6">
        <w:rPr>
          <w:sz w:val="28"/>
          <w:szCs w:val="28"/>
        </w:rPr>
        <w:t xml:space="preserve">  административные </w:t>
      </w:r>
      <w:r>
        <w:rPr>
          <w:sz w:val="28"/>
          <w:szCs w:val="28"/>
        </w:rPr>
        <w:t xml:space="preserve">материалы  по статье  3  </w:t>
      </w:r>
      <w:r w:rsidRPr="003350A6">
        <w:rPr>
          <w:sz w:val="28"/>
          <w:szCs w:val="28"/>
        </w:rPr>
        <w:t>«</w:t>
      </w:r>
      <w:r>
        <w:rPr>
          <w:sz w:val="28"/>
          <w:szCs w:val="28"/>
        </w:rPr>
        <w:t>Нарушения в области благоустройства территорий муниципальных образований</w:t>
      </w:r>
      <w:r w:rsidRPr="003350A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 по статье 15 </w:t>
      </w:r>
      <w:r w:rsidRPr="00281B40">
        <w:rPr>
          <w:sz w:val="28"/>
          <w:szCs w:val="28"/>
        </w:rPr>
        <w:t>«</w:t>
      </w:r>
      <w:r>
        <w:rPr>
          <w:sz w:val="28"/>
          <w:szCs w:val="28"/>
        </w:rPr>
        <w:t>Нарушение правил охраны жизни людей на водных объектах, установленных нормативным правовым актом Челябинской области</w:t>
      </w:r>
      <w:proofErr w:type="gramStart"/>
      <w:r w:rsidRPr="00281B40">
        <w:rPr>
          <w:sz w:val="28"/>
          <w:szCs w:val="28"/>
        </w:rPr>
        <w:t>»</w:t>
      </w:r>
      <w:r w:rsidRPr="003350A6">
        <w:rPr>
          <w:sz w:val="28"/>
          <w:szCs w:val="28"/>
        </w:rPr>
        <w:t>З</w:t>
      </w:r>
      <w:proofErr w:type="gramEnd"/>
      <w:r w:rsidRPr="003350A6">
        <w:rPr>
          <w:sz w:val="28"/>
          <w:szCs w:val="28"/>
        </w:rPr>
        <w:t>акона Чел</w:t>
      </w:r>
      <w:r>
        <w:rPr>
          <w:sz w:val="28"/>
          <w:szCs w:val="28"/>
        </w:rPr>
        <w:t xml:space="preserve">ябинской области от 27.05.2010 года № 584 – </w:t>
      </w:r>
      <w:r w:rsidRPr="003350A6">
        <w:rPr>
          <w:sz w:val="28"/>
          <w:szCs w:val="28"/>
        </w:rPr>
        <w:t>ЗО «Об административных правонарушениях в Челябинской области».</w:t>
      </w:r>
    </w:p>
    <w:p w:rsidR="007E3CCA" w:rsidRDefault="007E3CCA" w:rsidP="007E3C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Специалистами отдела административной практики Управления муниципальной милиции Администрации ЗГО составлено </w:t>
      </w:r>
      <w:r>
        <w:rPr>
          <w:b/>
          <w:sz w:val="28"/>
          <w:szCs w:val="28"/>
        </w:rPr>
        <w:t>22</w:t>
      </w:r>
      <w:r w:rsidRPr="00C55AD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протоколов об административном правонарушении, выявлено </w:t>
      </w:r>
      <w:r>
        <w:rPr>
          <w:b/>
          <w:sz w:val="28"/>
          <w:szCs w:val="28"/>
        </w:rPr>
        <w:t>216</w:t>
      </w:r>
      <w:r>
        <w:rPr>
          <w:sz w:val="28"/>
          <w:szCs w:val="28"/>
        </w:rPr>
        <w:t xml:space="preserve"> фактов нарушения Правил благоустройства территории Златоустовского городского округа, утвержденных решением Собрания Депутатов ЗГО от 06.07.2012 года № 30 – ЗГО и 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фактов нарушения Правил производства земляных работ, влекущих нарушение естественного природного ландшафта на территории Златоустовского городского округа,  утвержденных решением Собрания Депутатов ЗГО от 05.05.2014</w:t>
      </w:r>
      <w:proofErr w:type="gramEnd"/>
      <w:r>
        <w:rPr>
          <w:sz w:val="28"/>
          <w:szCs w:val="28"/>
        </w:rPr>
        <w:t xml:space="preserve"> года № 20 – ЗГО.  Все протоколы поступили на рассмотрение в административную комиссию</w:t>
      </w:r>
      <w:r w:rsidRPr="00EE189E">
        <w:rPr>
          <w:sz w:val="28"/>
          <w:szCs w:val="28"/>
        </w:rPr>
        <w:t>, из них</w:t>
      </w:r>
      <w:r>
        <w:rPr>
          <w:sz w:val="28"/>
          <w:szCs w:val="28"/>
        </w:rPr>
        <w:t>: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–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 по части  1 статьи  3 «Повреждение, перемещение, снос, ненадлежащее содержание малых архитектурных форм, в том числе скамеек, урн, бордюров, ограждений, указателей и других элементов благоустройства, расположенных на территориях общего пользования, детских и спортивных площадках»;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 </w:t>
      </w: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 xml:space="preserve">по части 2 статьи 3 </w:t>
      </w:r>
      <w:r w:rsidRPr="009C31E8">
        <w:rPr>
          <w:sz w:val="28"/>
          <w:szCs w:val="28"/>
        </w:rPr>
        <w:t xml:space="preserve">«Нарушение установленных муниципальными нормативными правовыми актами требований по содержанию и ремонту фасадов, </w:t>
      </w:r>
      <w:proofErr w:type="spellStart"/>
      <w:r w:rsidRPr="009C31E8">
        <w:rPr>
          <w:sz w:val="28"/>
          <w:szCs w:val="28"/>
        </w:rPr>
        <w:t>отмосток</w:t>
      </w:r>
      <w:proofErr w:type="spellEnd"/>
      <w:r w:rsidRPr="009C31E8">
        <w:rPr>
          <w:sz w:val="28"/>
          <w:szCs w:val="28"/>
        </w:rPr>
        <w:t>, водостоков, навесных металлических конструкций, окон, витрин, вывесок, входных узлов, иных архитектурных элементов нежилых зданий, строений и сооружений»</w:t>
      </w:r>
      <w:r>
        <w:rPr>
          <w:sz w:val="28"/>
          <w:szCs w:val="28"/>
        </w:rPr>
        <w:t>;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>один по части 3 статьи 3 «Неприятие собственниками и иными законными владельцами нежилых зданий, строений, сооружений мер по очистке кровель, карнизов, водостоков, навесов (козырьков) от снега, наледи, сосулек»;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 </w:t>
      </w:r>
      <w:r>
        <w:rPr>
          <w:b/>
          <w:sz w:val="28"/>
          <w:szCs w:val="28"/>
        </w:rPr>
        <w:t>31</w:t>
      </w:r>
      <w:r>
        <w:rPr>
          <w:sz w:val="28"/>
          <w:szCs w:val="28"/>
        </w:rPr>
        <w:t xml:space="preserve">  по части 5 статьи 3 «Размещение объявлений и иной информации, не являющейся рекламой, в неустановленных местах»;  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 </w:t>
      </w:r>
      <w:r>
        <w:rPr>
          <w:b/>
          <w:sz w:val="28"/>
          <w:szCs w:val="28"/>
        </w:rPr>
        <w:t>112</w:t>
      </w:r>
      <w:r>
        <w:rPr>
          <w:sz w:val="28"/>
          <w:szCs w:val="28"/>
        </w:rPr>
        <w:t xml:space="preserve"> по части 6 статьи 3 «Торговля и оказание бытовых услуг либо услуг общественного питания в неустановленных местах»;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по части 7 статьи 3  </w:t>
      </w:r>
      <w:r w:rsidRPr="000E2DD0">
        <w:rPr>
          <w:sz w:val="28"/>
          <w:szCs w:val="28"/>
        </w:rPr>
        <w:t>«Нарушение установленных муниципальными нормативными правовыми актами правил благоустройства территорий населенных пунктов, выразившееся в разведении костров, сжигании листвы, травы, частей деревьев и кустарников и других остатков растительности, за исключением случаев, предусмотренных федеральным законодательством»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 </w:t>
      </w:r>
      <w:r w:rsidRPr="00C55AD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 по части  8  статьи 3 «Сброс мусора, иных отходов производства и потребления вне специально отведенных для этого мест»;  </w:t>
      </w:r>
    </w:p>
    <w:p w:rsidR="007E3CCA" w:rsidRDefault="007E3CCA" w:rsidP="007E3C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– 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 по части 10 статьи 3 </w:t>
      </w:r>
      <w:r w:rsidRPr="005874E5">
        <w:rPr>
          <w:sz w:val="28"/>
          <w:szCs w:val="28"/>
        </w:rPr>
        <w:t>«Оставление без цели выполнения аварийных или ремонтных работ механических транспортных средств на газонах, тротуарах, озелененных территориях, детских и спортивных площадках, а также их стоянка, препятствующая вывозу коммунальных отходов, не связанные с нарушением правил стоянки и остановки транспортных средств и не повлекшие нарушения экологических, санитарно-эпидемиологических требований, установленных федеральным законодательством»</w:t>
      </w:r>
      <w:r>
        <w:rPr>
          <w:sz w:val="28"/>
          <w:szCs w:val="28"/>
        </w:rPr>
        <w:t>;</w:t>
      </w:r>
      <w:proofErr w:type="gramEnd"/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–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по части 11 статьи 3 </w:t>
      </w:r>
      <w:r w:rsidRPr="009E21D3">
        <w:rPr>
          <w:sz w:val="28"/>
          <w:szCs w:val="28"/>
        </w:rPr>
        <w:t>«Не проведение предусмотренных муниципальными нормативными правовыми актами работ по содержанию и уборке территорий и объектов благоустройства, повлекшее их загрязнение или засорение, либо нарушение установленных сроков и порядка проведения указанных работ, не повлекшее нарушения экологических, санитарно-эпидемиологических требований, требований технической эксплуатации жилищного фонда, установленных федеральным законодательством»</w:t>
      </w:r>
      <w:r>
        <w:rPr>
          <w:sz w:val="28"/>
          <w:szCs w:val="28"/>
        </w:rPr>
        <w:t>;</w:t>
      </w:r>
    </w:p>
    <w:p w:rsidR="007E3CCA" w:rsidRDefault="007E3CCA" w:rsidP="007E3C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Pr="00EE6BD3">
        <w:rPr>
          <w:b/>
          <w:sz w:val="28"/>
          <w:szCs w:val="28"/>
        </w:rPr>
        <w:t>25</w:t>
      </w:r>
      <w:r>
        <w:rPr>
          <w:sz w:val="28"/>
          <w:szCs w:val="28"/>
        </w:rPr>
        <w:t xml:space="preserve"> по части 12 статьи 3  </w:t>
      </w:r>
      <w:r w:rsidRPr="004B3B54">
        <w:rPr>
          <w:sz w:val="28"/>
          <w:szCs w:val="28"/>
        </w:rPr>
        <w:t>«Невыполнение или выполнение с нарушением установленных органами местного самоуправления сроков и порядка проведения работ по содержанию мест  и (или)  сооружений для сбора, временного хранения и размещения, переработки мусора, отходов производства и потребления, не повлекшее нарушения экологических, санитарно-эпидемиологических требований, требований технической эксплуатации, жилищного фонда, установленных федеральным законодательством»;</w:t>
      </w:r>
      <w:proofErr w:type="gramEnd"/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–  </w:t>
      </w:r>
      <w:r w:rsidRPr="00B4564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 по части 14 статьи 3 </w:t>
      </w:r>
      <w:r w:rsidRPr="003A10F4">
        <w:rPr>
          <w:sz w:val="28"/>
          <w:szCs w:val="28"/>
        </w:rPr>
        <w:t>«Самовольная установка временных объектов, за исключением случаев, когда ответственность за самовольную установку объектов, являющихся в соответствии  с настоящим Законом временными объектами, предусмотрена федеральным законодательством</w:t>
      </w:r>
      <w:r>
        <w:rPr>
          <w:sz w:val="28"/>
          <w:szCs w:val="28"/>
        </w:rPr>
        <w:t>»;</w:t>
      </w:r>
    </w:p>
    <w:p w:rsidR="007E3CCA" w:rsidRPr="004B3B54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</w:t>
      </w:r>
      <w:r>
        <w:rPr>
          <w:b/>
          <w:sz w:val="28"/>
          <w:szCs w:val="28"/>
        </w:rPr>
        <w:t xml:space="preserve">3  </w:t>
      </w:r>
      <w:r>
        <w:rPr>
          <w:sz w:val="28"/>
          <w:szCs w:val="28"/>
        </w:rPr>
        <w:t xml:space="preserve">по части </w:t>
      </w:r>
      <w:r w:rsidRPr="00E775AB">
        <w:rPr>
          <w:sz w:val="28"/>
          <w:szCs w:val="28"/>
        </w:rPr>
        <w:t>16 статьи 3 «Производство земляных работ, влекущих повреждение или уничтожение зеленых насаждений, нарушение конструкций дорог, тротуаров, других объектов и элементов благоустройства, без письменного разрешения (ордера на производство земляных работ) в случаях, если такое письменное разрешение (ордер на производство земляных работ) обязательно»</w:t>
      </w:r>
      <w:r w:rsidRPr="004B3B54">
        <w:rPr>
          <w:sz w:val="28"/>
          <w:szCs w:val="28"/>
        </w:rPr>
        <w:t xml:space="preserve">; 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</w:t>
      </w:r>
      <w:r>
        <w:rPr>
          <w:b/>
          <w:sz w:val="28"/>
          <w:szCs w:val="28"/>
        </w:rPr>
        <w:t xml:space="preserve">6   </w:t>
      </w:r>
      <w:r>
        <w:rPr>
          <w:sz w:val="28"/>
          <w:szCs w:val="28"/>
        </w:rPr>
        <w:t xml:space="preserve">по части 17 статьи 3 </w:t>
      </w:r>
      <w:r w:rsidRPr="00085203">
        <w:rPr>
          <w:sz w:val="28"/>
          <w:szCs w:val="28"/>
        </w:rPr>
        <w:t>«Несоблюдение указанных в письменном разрешении (ордере на производство земля</w:t>
      </w:r>
      <w:r>
        <w:rPr>
          <w:sz w:val="28"/>
          <w:szCs w:val="28"/>
        </w:rPr>
        <w:t xml:space="preserve">ных работ) сроков производства </w:t>
      </w:r>
      <w:r w:rsidRPr="00085203">
        <w:rPr>
          <w:sz w:val="28"/>
          <w:szCs w:val="28"/>
        </w:rPr>
        <w:t>земляных работ»;</w:t>
      </w:r>
    </w:p>
    <w:p w:rsidR="007E3CCA" w:rsidRPr="00281B40" w:rsidRDefault="007E3CCA" w:rsidP="007E3C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1 </w:t>
      </w:r>
      <w:r w:rsidRPr="00281B40">
        <w:rPr>
          <w:sz w:val="28"/>
          <w:szCs w:val="28"/>
        </w:rPr>
        <w:t>по части 1 статьи 15 «Купание в местах, не оборудованных для этих целей, и местах, обозначенных запрещающими информационными знаками, заплывание за буи, обозначающие зону заплывания, прыжки в воду с не приспособленных для этих целей сооружений и природных образований,  плавание на досках, бревнах, лежаках, автомобильных камерах и других</w:t>
      </w:r>
      <w:r>
        <w:rPr>
          <w:sz w:val="28"/>
          <w:szCs w:val="28"/>
        </w:rPr>
        <w:t>,</w:t>
      </w:r>
      <w:r w:rsidRPr="00281B40">
        <w:rPr>
          <w:sz w:val="28"/>
          <w:szCs w:val="28"/>
        </w:rPr>
        <w:t xml:space="preserve"> не приспособленных для этого предметах, подача кр</w:t>
      </w:r>
      <w:r>
        <w:rPr>
          <w:sz w:val="28"/>
          <w:szCs w:val="28"/>
        </w:rPr>
        <w:t>иков ложной тревоги»;</w:t>
      </w:r>
      <w:proofErr w:type="gramEnd"/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– </w:t>
      </w: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по части 2</w:t>
      </w:r>
      <w:r w:rsidRPr="00281B40">
        <w:rPr>
          <w:sz w:val="28"/>
          <w:szCs w:val="28"/>
        </w:rPr>
        <w:t xml:space="preserve"> статьи 15 «</w:t>
      </w:r>
      <w:r>
        <w:rPr>
          <w:sz w:val="28"/>
          <w:szCs w:val="28"/>
        </w:rPr>
        <w:t>Выход на лед водных объектов в местах, обозначенных запрещающими информационными знаками»;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протоколы комиссией рассмотрены, вынесено </w:t>
      </w:r>
      <w:r>
        <w:rPr>
          <w:b/>
          <w:sz w:val="28"/>
          <w:szCs w:val="28"/>
        </w:rPr>
        <w:t>204</w:t>
      </w:r>
      <w:r>
        <w:rPr>
          <w:sz w:val="28"/>
          <w:szCs w:val="28"/>
        </w:rPr>
        <w:t xml:space="preserve">  постановления  о назначении административного наказания</w:t>
      </w:r>
      <w:r w:rsidRPr="003350A6">
        <w:rPr>
          <w:sz w:val="28"/>
          <w:szCs w:val="28"/>
        </w:rPr>
        <w:t>.</w:t>
      </w:r>
      <w:r w:rsidRPr="00723C2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</w:t>
      </w:r>
      <w:r>
        <w:rPr>
          <w:sz w:val="28"/>
          <w:szCs w:val="28"/>
        </w:rPr>
        <w:t xml:space="preserve"> субъектов привлечены к административной ответственности в виде штрафа. </w:t>
      </w:r>
      <w:r>
        <w:rPr>
          <w:b/>
          <w:sz w:val="28"/>
          <w:szCs w:val="28"/>
        </w:rPr>
        <w:t>44</w:t>
      </w:r>
      <w:r>
        <w:rPr>
          <w:sz w:val="28"/>
          <w:szCs w:val="28"/>
        </w:rPr>
        <w:t xml:space="preserve"> субъектам назначено предупреждение. Двадцать один  административный материал комиссией </w:t>
      </w:r>
      <w:r>
        <w:rPr>
          <w:sz w:val="28"/>
          <w:szCs w:val="28"/>
        </w:rPr>
        <w:lastRenderedPageBreak/>
        <w:t>прекращен. Из них, шесть  в связи с отсутствием в действиях лица состава административного правонарушения.  В пятнадцати случаях лицо, совершившее административное правонарушение от административной ответственности освобождено при малозначительности  совершенного им административного правонарушения.</w:t>
      </w:r>
    </w:p>
    <w:p w:rsidR="007E3CCA" w:rsidRDefault="007E3CCA" w:rsidP="007E3C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административной ответственности в течение 2022 года привлечены  </w:t>
      </w:r>
      <w:r w:rsidRPr="00135A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72</w:t>
      </w:r>
      <w:r>
        <w:rPr>
          <w:sz w:val="28"/>
          <w:szCs w:val="28"/>
        </w:rPr>
        <w:t xml:space="preserve"> физических лиц, </w:t>
      </w:r>
      <w:r w:rsidRPr="00E36576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индивидуальных предпринимателей,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должностное лицо и  </w:t>
      </w:r>
      <w:r>
        <w:rPr>
          <w:b/>
          <w:sz w:val="28"/>
          <w:szCs w:val="28"/>
        </w:rPr>
        <w:t>26</w:t>
      </w:r>
      <w:r>
        <w:rPr>
          <w:sz w:val="28"/>
          <w:szCs w:val="28"/>
        </w:rPr>
        <w:t xml:space="preserve"> юридических лиц.</w:t>
      </w:r>
      <w:proofErr w:type="gramEnd"/>
      <w:r>
        <w:rPr>
          <w:sz w:val="28"/>
          <w:szCs w:val="28"/>
        </w:rPr>
        <w:t xml:space="preserve"> Общая сумма штрафов, назначенных</w:t>
      </w:r>
      <w:r w:rsidRPr="00EE189E">
        <w:rPr>
          <w:sz w:val="28"/>
          <w:szCs w:val="28"/>
        </w:rPr>
        <w:t xml:space="preserve"> административной комиссией</w:t>
      </w:r>
      <w:r>
        <w:rPr>
          <w:sz w:val="28"/>
          <w:szCs w:val="28"/>
        </w:rPr>
        <w:t xml:space="preserve"> за отчётный период </w:t>
      </w:r>
      <w:r w:rsidRPr="00EE189E">
        <w:rPr>
          <w:sz w:val="28"/>
          <w:szCs w:val="28"/>
        </w:rPr>
        <w:t xml:space="preserve"> составила</w:t>
      </w:r>
      <w:r>
        <w:rPr>
          <w:b/>
          <w:sz w:val="28"/>
          <w:szCs w:val="28"/>
        </w:rPr>
        <w:t>545</w:t>
      </w:r>
      <w:r w:rsidRPr="00FA3D8A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 (пятьсот сорок пять тысяч) рублей.  </w:t>
      </w:r>
    </w:p>
    <w:p w:rsidR="007E3CCA" w:rsidRDefault="007E3CCA" w:rsidP="007E3CCA">
      <w:pPr>
        <w:jc w:val="both"/>
        <w:rPr>
          <w:b/>
          <w:sz w:val="28"/>
          <w:szCs w:val="28"/>
        </w:rPr>
      </w:pPr>
      <w:r w:rsidRPr="00EE189E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в отчетный период</w:t>
      </w:r>
      <w:r w:rsidRPr="00EE189E">
        <w:rPr>
          <w:sz w:val="28"/>
          <w:szCs w:val="28"/>
        </w:rPr>
        <w:t xml:space="preserve"> взыскано админист</w:t>
      </w:r>
      <w:r>
        <w:rPr>
          <w:sz w:val="28"/>
          <w:szCs w:val="28"/>
        </w:rPr>
        <w:t xml:space="preserve">ративных штрафов и перечислено в местный бюджет </w:t>
      </w:r>
      <w:r>
        <w:rPr>
          <w:b/>
          <w:sz w:val="28"/>
          <w:szCs w:val="28"/>
        </w:rPr>
        <w:t>488538,00</w:t>
      </w:r>
      <w:r>
        <w:rPr>
          <w:sz w:val="28"/>
          <w:szCs w:val="28"/>
        </w:rPr>
        <w:t xml:space="preserve"> (четыреста восемьдесят восемь тысяч пятьсот тридцать восемь) рублей. Эффективность взыскания административных штрафов, с учетом прошлого периода, составила </w:t>
      </w:r>
      <w:r>
        <w:rPr>
          <w:b/>
          <w:sz w:val="28"/>
          <w:szCs w:val="28"/>
        </w:rPr>
        <w:t>89,6</w:t>
      </w:r>
      <w:r w:rsidRPr="00FA3D8A">
        <w:rPr>
          <w:b/>
          <w:sz w:val="28"/>
          <w:szCs w:val="28"/>
        </w:rPr>
        <w:t>%.</w:t>
      </w:r>
    </w:p>
    <w:p w:rsidR="007E3CCA" w:rsidRDefault="007E3CCA" w:rsidP="007E3CCA">
      <w:pPr>
        <w:jc w:val="both"/>
        <w:rPr>
          <w:sz w:val="28"/>
          <w:szCs w:val="28"/>
        </w:rPr>
      </w:pPr>
      <w:r w:rsidRPr="00025079">
        <w:rPr>
          <w:sz w:val="28"/>
          <w:szCs w:val="28"/>
        </w:rPr>
        <w:t>Сумма</w:t>
      </w:r>
      <w:r>
        <w:rPr>
          <w:sz w:val="28"/>
          <w:szCs w:val="28"/>
        </w:rPr>
        <w:t>административных штрафов, назначенных комиссией за отчетный период в областной бюджет составила</w:t>
      </w:r>
      <w:r w:rsidRPr="00462584">
        <w:rPr>
          <w:b/>
          <w:sz w:val="28"/>
          <w:szCs w:val="28"/>
        </w:rPr>
        <w:t>3500</w:t>
      </w:r>
      <w:r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 (три тысячи пятьсот) рублей. </w:t>
      </w:r>
      <w:r w:rsidRPr="0021463E">
        <w:rPr>
          <w:sz w:val="28"/>
          <w:szCs w:val="28"/>
        </w:rPr>
        <w:t>Взыскано</w:t>
      </w:r>
      <w:r w:rsidRPr="008C3146">
        <w:rPr>
          <w:sz w:val="28"/>
          <w:szCs w:val="28"/>
        </w:rPr>
        <w:t>и перечислено в областной</w:t>
      </w:r>
      <w:r>
        <w:rPr>
          <w:sz w:val="28"/>
          <w:szCs w:val="28"/>
        </w:rPr>
        <w:t xml:space="preserve"> бюджет </w:t>
      </w:r>
      <w:r w:rsidRPr="00E86D08">
        <w:rPr>
          <w:b/>
          <w:sz w:val="28"/>
          <w:szCs w:val="28"/>
        </w:rPr>
        <w:t>1500</w:t>
      </w:r>
      <w:r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 (одна тысяча пятьсот) рублей. Эффективность взыскания административных штрафов, с учетом прошлого периода, составила </w:t>
      </w:r>
      <w:r>
        <w:rPr>
          <w:b/>
          <w:sz w:val="28"/>
          <w:szCs w:val="28"/>
        </w:rPr>
        <w:t>42,8</w:t>
      </w:r>
      <w:r w:rsidRPr="00FA3D8A">
        <w:rPr>
          <w:b/>
          <w:sz w:val="28"/>
          <w:szCs w:val="28"/>
        </w:rPr>
        <w:t>%.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Шестьдесят одно постановление  о назначении административного наказания в отношении лиц, добровольно не уплативших административный штраф, направлено в Управление Федеральной службы судебных приставов    города Златоуста, а также других городов Российской Федерации для возбуждения исполнительного производства и принудительного взыскания административного штрафа. 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Административная комиссия Златоустовского городского округа постоянно обменивается опытом работы с Административными комиссиями других муниципальных районов и городских округов Челябинской области.  </w:t>
      </w:r>
      <w:r w:rsidRPr="00EE189E">
        <w:rPr>
          <w:sz w:val="28"/>
          <w:szCs w:val="28"/>
        </w:rPr>
        <w:t xml:space="preserve">Результаты деятельности административной комиссии </w:t>
      </w:r>
      <w:r>
        <w:rPr>
          <w:sz w:val="28"/>
          <w:szCs w:val="28"/>
        </w:rPr>
        <w:t xml:space="preserve">Златоустовского городского округа </w:t>
      </w:r>
      <w:r w:rsidRPr="00EE189E">
        <w:rPr>
          <w:sz w:val="28"/>
          <w:szCs w:val="28"/>
        </w:rPr>
        <w:t xml:space="preserve">систематически  размещаются  в средствах  массовой информации.    </w:t>
      </w:r>
    </w:p>
    <w:p w:rsidR="007E3CCA" w:rsidRPr="00EE189E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14 мая 2021 года с использованием системы Видео-Конференц-Связи Правительства  Челябинской области состоялся семинар-совещание   по итогам деятельности административных комиссий за период 2021 года. Работа Административной комиссии Златоустовского городского округа была отмечена положительно.</w:t>
      </w:r>
    </w:p>
    <w:p w:rsidR="007E3CCA" w:rsidRDefault="007E3CCA" w:rsidP="007E3CCA">
      <w:pPr>
        <w:jc w:val="both"/>
        <w:rPr>
          <w:sz w:val="28"/>
          <w:szCs w:val="28"/>
        </w:rPr>
      </w:pPr>
    </w:p>
    <w:p w:rsidR="007E3CCA" w:rsidRDefault="007E3CCA" w:rsidP="007E3CCA">
      <w:pPr>
        <w:jc w:val="both"/>
        <w:rPr>
          <w:sz w:val="28"/>
          <w:szCs w:val="28"/>
        </w:rPr>
      </w:pPr>
    </w:p>
    <w:p w:rsidR="00E605BE" w:rsidRPr="007E3CCA" w:rsidRDefault="00E605BE" w:rsidP="007E3CCA"/>
    <w:sectPr w:rsidR="00E605BE" w:rsidRPr="007E3CCA" w:rsidSect="003A1D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34DA"/>
    <w:rsid w:val="003A1D6E"/>
    <w:rsid w:val="006934DA"/>
    <w:rsid w:val="007E3CCA"/>
    <w:rsid w:val="0098071C"/>
    <w:rsid w:val="00BB1DE6"/>
    <w:rsid w:val="00D649B5"/>
    <w:rsid w:val="00E173D9"/>
    <w:rsid w:val="00E6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3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3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3D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3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3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3D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1203</Words>
  <Characters>6862</Characters>
  <Application>Microsoft Office Word</Application>
  <DocSecurity>0</DocSecurity>
  <Lines>57</Lines>
  <Paragraphs>16</Paragraphs>
  <ScaleCrop>false</ScaleCrop>
  <Company>Microsoft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Людмила Викторовна</dc:creator>
  <cp:lastModifiedBy>zgopan</cp:lastModifiedBy>
  <cp:revision>3</cp:revision>
  <cp:lastPrinted>2024-02-19T05:17:00Z</cp:lastPrinted>
  <dcterms:created xsi:type="dcterms:W3CDTF">2024-02-19T05:10:00Z</dcterms:created>
  <dcterms:modified xsi:type="dcterms:W3CDTF">2024-02-19T05:18:00Z</dcterms:modified>
</cp:coreProperties>
</file>