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0C" w:rsidRDefault="0030100C" w:rsidP="0030100C">
      <w:pPr>
        <w:jc w:val="center"/>
        <w:rPr>
          <w:b/>
          <w:sz w:val="28"/>
          <w:szCs w:val="28"/>
        </w:rPr>
      </w:pPr>
    </w:p>
    <w:p w:rsidR="006F793A" w:rsidRPr="006F793A" w:rsidRDefault="006F793A" w:rsidP="006F793A">
      <w:pPr>
        <w:jc w:val="center"/>
        <w:rPr>
          <w:b/>
          <w:sz w:val="28"/>
          <w:szCs w:val="28"/>
        </w:rPr>
      </w:pPr>
      <w:r w:rsidRPr="006F793A">
        <w:rPr>
          <w:b/>
          <w:sz w:val="28"/>
          <w:szCs w:val="28"/>
        </w:rPr>
        <w:t>Результаты деятельности Административной комиссии Златоустовского городского округа за 2024 год.</w:t>
      </w:r>
    </w:p>
    <w:p w:rsidR="0030100C" w:rsidRDefault="0030100C" w:rsidP="0030100C">
      <w:pPr>
        <w:jc w:val="center"/>
        <w:rPr>
          <w:sz w:val="28"/>
          <w:szCs w:val="28"/>
        </w:rPr>
      </w:pPr>
    </w:p>
    <w:p w:rsidR="0030100C" w:rsidRDefault="0030100C" w:rsidP="006F79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пункта 4 «О работе административной комиссии администрации Златоустовского городского округа в 2024 году» повестки окружного совещания при главе Златоустовского городского округа сообщаю следующее:         </w:t>
      </w:r>
    </w:p>
    <w:p w:rsidR="0030100C" w:rsidRDefault="0030100C" w:rsidP="006F79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Административной комиссией Златоустовского городского округа  в   период 2024 года проведено </w:t>
      </w:r>
      <w:r>
        <w:rPr>
          <w:b/>
          <w:sz w:val="28"/>
          <w:szCs w:val="28"/>
        </w:rPr>
        <w:t>44</w:t>
      </w:r>
      <w:r>
        <w:rPr>
          <w:sz w:val="28"/>
          <w:szCs w:val="28"/>
        </w:rPr>
        <w:t xml:space="preserve"> заседания, на которых рассматривались</w:t>
      </w:r>
      <w:r w:rsidRPr="003350A6">
        <w:rPr>
          <w:sz w:val="28"/>
          <w:szCs w:val="28"/>
        </w:rPr>
        <w:t xml:space="preserve">  административные </w:t>
      </w:r>
      <w:r>
        <w:rPr>
          <w:sz w:val="28"/>
          <w:szCs w:val="28"/>
        </w:rPr>
        <w:t xml:space="preserve">материалы  по статье  3  </w:t>
      </w:r>
      <w:r w:rsidRPr="003350A6">
        <w:rPr>
          <w:sz w:val="28"/>
          <w:szCs w:val="28"/>
        </w:rPr>
        <w:t>«</w:t>
      </w:r>
      <w:r>
        <w:rPr>
          <w:sz w:val="28"/>
          <w:szCs w:val="28"/>
        </w:rPr>
        <w:t xml:space="preserve">Нарушения в области благоустройства территорий муниципальных образований»,  статье 3.1 </w:t>
      </w:r>
      <w:r w:rsidRPr="001A49D7">
        <w:rPr>
          <w:sz w:val="28"/>
          <w:szCs w:val="28"/>
        </w:rPr>
        <w:t>«Нарушение дополнительных требований к содержанию домашних животных, в том числе к их выгулу, на территории Челябинской области, установленных нормативным правовым актом Челябинской области»</w:t>
      </w:r>
      <w:r>
        <w:rPr>
          <w:sz w:val="28"/>
          <w:szCs w:val="28"/>
        </w:rPr>
        <w:t xml:space="preserve">  и статье 15 «</w:t>
      </w:r>
      <w:r w:rsidRPr="00281B40">
        <w:rPr>
          <w:sz w:val="28"/>
          <w:szCs w:val="28"/>
        </w:rPr>
        <w:t>Нарушение правил охраны жизни людей</w:t>
      </w:r>
      <w:proofErr w:type="gramEnd"/>
      <w:r w:rsidRPr="00281B40">
        <w:rPr>
          <w:sz w:val="28"/>
          <w:szCs w:val="28"/>
        </w:rPr>
        <w:t xml:space="preserve"> на водных объектах, установленных нормативным правовым актом Челябинской области</w:t>
      </w:r>
      <w:proofErr w:type="gramStart"/>
      <w:r w:rsidRPr="00281B40">
        <w:rPr>
          <w:sz w:val="28"/>
          <w:szCs w:val="28"/>
        </w:rPr>
        <w:t>»</w:t>
      </w:r>
      <w:r w:rsidRPr="003350A6">
        <w:rPr>
          <w:sz w:val="28"/>
          <w:szCs w:val="28"/>
        </w:rPr>
        <w:t>З</w:t>
      </w:r>
      <w:proofErr w:type="gramEnd"/>
      <w:r w:rsidRPr="003350A6">
        <w:rPr>
          <w:sz w:val="28"/>
          <w:szCs w:val="28"/>
        </w:rPr>
        <w:t>акона Чел</w:t>
      </w:r>
      <w:r>
        <w:rPr>
          <w:sz w:val="28"/>
          <w:szCs w:val="28"/>
        </w:rPr>
        <w:t xml:space="preserve">ябинской области от 27.05.2010 года № 584 – </w:t>
      </w:r>
      <w:r w:rsidRPr="003350A6">
        <w:rPr>
          <w:sz w:val="28"/>
          <w:szCs w:val="28"/>
        </w:rPr>
        <w:t>ЗО «Об административных правонарушениях в Челябинской области».</w:t>
      </w:r>
    </w:p>
    <w:p w:rsidR="0030100C" w:rsidRDefault="0030100C" w:rsidP="006F79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Специалистами отдела административной практики Управления муниципальной милиции Администрации ЗГО составлено </w:t>
      </w:r>
      <w:r>
        <w:rPr>
          <w:b/>
          <w:sz w:val="28"/>
          <w:szCs w:val="28"/>
        </w:rPr>
        <w:t>202</w:t>
      </w:r>
      <w:r w:rsidR="006F79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об административном правонарушении, выявлено </w:t>
      </w:r>
      <w:r>
        <w:rPr>
          <w:b/>
          <w:sz w:val="28"/>
          <w:szCs w:val="28"/>
        </w:rPr>
        <w:t>196</w:t>
      </w:r>
      <w:r w:rsidR="006F79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фактов нарушения Правил благоустройства территории Златоустовского городского округа, утвержденных решением Собрания Депутатов ЗГО от 06.07.2012 года № 30 – ЗГО и  </w:t>
      </w:r>
      <w:r>
        <w:rPr>
          <w:b/>
          <w:sz w:val="28"/>
          <w:szCs w:val="28"/>
        </w:rPr>
        <w:t>6</w:t>
      </w:r>
      <w:r w:rsidR="006F79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фактов нарушения Правил производства земляных работ, влекущих нарушение естественного природного ландшафта на территории Златоустовского городского округа,  утвержденных решением Собрания Депутатов ЗГО от 05.05.2014</w:t>
      </w:r>
      <w:proofErr w:type="gramEnd"/>
      <w:r>
        <w:rPr>
          <w:sz w:val="28"/>
          <w:szCs w:val="28"/>
        </w:rPr>
        <w:t xml:space="preserve"> года № 20 – ЗГО.  Все протоколы поступили на рассмотрение в административную комиссию</w:t>
      </w:r>
      <w:r w:rsidRPr="00EE189E"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</w:p>
    <w:p w:rsidR="0030100C" w:rsidRDefault="0030100C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–  </w:t>
      </w:r>
      <w:r>
        <w:rPr>
          <w:b/>
          <w:sz w:val="28"/>
          <w:szCs w:val="28"/>
        </w:rPr>
        <w:t xml:space="preserve">6  </w:t>
      </w:r>
      <w:r>
        <w:rPr>
          <w:sz w:val="28"/>
          <w:szCs w:val="28"/>
        </w:rPr>
        <w:t>по части 1 статьи 3  «Повреждение, перемещение, снос, ненадлежащее содержание малых архитектурных форм, в том числе скамеек, урн, бордюров, ограждений, указателей и других элементов благоустройства, расположенных на территориях общего пользования, детских и спортивных площадках»;</w:t>
      </w:r>
    </w:p>
    <w:p w:rsidR="0030100C" w:rsidRDefault="0030100C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 </w:t>
      </w:r>
      <w:r>
        <w:rPr>
          <w:b/>
          <w:sz w:val="28"/>
          <w:szCs w:val="28"/>
        </w:rPr>
        <w:t xml:space="preserve">1  </w:t>
      </w:r>
      <w:r>
        <w:rPr>
          <w:sz w:val="28"/>
          <w:szCs w:val="28"/>
        </w:rPr>
        <w:t>по части 3 статьи 3 «Неприятие собственниками и иными законными владельцами нежилых зданий, строений, сооружений мер по очистке кровель, карнизов, водостоков, навесов (козырьков) от снега, наледи, сосулек»;</w:t>
      </w:r>
    </w:p>
    <w:p w:rsidR="0030100C" w:rsidRDefault="0030100C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 </w:t>
      </w:r>
      <w:r>
        <w:rPr>
          <w:b/>
          <w:sz w:val="28"/>
          <w:szCs w:val="28"/>
        </w:rPr>
        <w:t>24</w:t>
      </w:r>
      <w:r>
        <w:rPr>
          <w:sz w:val="28"/>
          <w:szCs w:val="28"/>
        </w:rPr>
        <w:t xml:space="preserve">  по части 5 статьи 3 «Размещение объявлений и иной информации, не являющейся рекламой, в неустановленных местах»;  </w:t>
      </w:r>
    </w:p>
    <w:p w:rsidR="0030100C" w:rsidRDefault="0030100C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 </w:t>
      </w:r>
      <w:r>
        <w:rPr>
          <w:b/>
          <w:sz w:val="28"/>
          <w:szCs w:val="28"/>
        </w:rPr>
        <w:t>68</w:t>
      </w:r>
      <w:r w:rsidR="006F79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части 6 статьи 3 «Торговля и оказание бытовых услуг либо услуг общественного питания в неустановленных местах»;</w:t>
      </w:r>
    </w:p>
    <w:p w:rsidR="0030100C" w:rsidRDefault="0030100C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 по части  8  статьи 3 «Сброс мусора, иных отходов производства и потребления вне специально отведенных для этого мест»;  </w:t>
      </w:r>
    </w:p>
    <w:p w:rsidR="0030100C" w:rsidRDefault="0030100C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 по части  9  статьи 3 «Организация несанкционированной свалки отходов»;  </w:t>
      </w:r>
    </w:p>
    <w:p w:rsidR="0030100C" w:rsidRDefault="0030100C" w:rsidP="006F79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–  </w:t>
      </w:r>
      <w:r>
        <w:rPr>
          <w:b/>
          <w:sz w:val="28"/>
          <w:szCs w:val="28"/>
        </w:rPr>
        <w:t>12</w:t>
      </w:r>
      <w:r w:rsidR="006F79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части 10 статьи 3 </w:t>
      </w:r>
      <w:r w:rsidRPr="005874E5">
        <w:rPr>
          <w:sz w:val="28"/>
          <w:szCs w:val="28"/>
        </w:rPr>
        <w:t>«Оставление без цели выполнения аварийных или ремонтных работ механических транспортных средств на газонах, тротуарах, озелененных территориях, детских и спортивных площадках, а также их стоянка, препятствующая вывозу коммунальных отходов, не связанные с нарушением правил стоянки и остановки транспортных средств и не повлекшие нарушения экологических, санитарно-эпидемиологических требований, установленных федеральным законодательством»</w:t>
      </w:r>
      <w:r>
        <w:rPr>
          <w:sz w:val="28"/>
          <w:szCs w:val="28"/>
        </w:rPr>
        <w:t>;</w:t>
      </w:r>
      <w:proofErr w:type="gramEnd"/>
    </w:p>
    <w:p w:rsidR="0030100C" w:rsidRDefault="006F793A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0100C">
        <w:rPr>
          <w:sz w:val="28"/>
          <w:szCs w:val="28"/>
        </w:rPr>
        <w:t xml:space="preserve">– </w:t>
      </w:r>
      <w:r w:rsidR="003010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30100C">
        <w:rPr>
          <w:sz w:val="28"/>
          <w:szCs w:val="28"/>
        </w:rPr>
        <w:t xml:space="preserve">по части 11 статьи 3 </w:t>
      </w:r>
      <w:r w:rsidR="0030100C" w:rsidRPr="009E21D3">
        <w:rPr>
          <w:sz w:val="28"/>
          <w:szCs w:val="28"/>
        </w:rPr>
        <w:t>«Не проведение предусмотренных муниципальными нормативными правовыми актами работ по содержанию и уборке территорий и объектов благоустройства, повлекшее их загрязнение или засорение, либо нарушение установленных сроков и порядка проведения указанных работ,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законодательством»</w:t>
      </w:r>
      <w:r w:rsidR="0030100C">
        <w:rPr>
          <w:sz w:val="28"/>
          <w:szCs w:val="28"/>
        </w:rPr>
        <w:t>;</w:t>
      </w:r>
    </w:p>
    <w:p w:rsidR="0030100C" w:rsidRPr="004B3B54" w:rsidRDefault="0030100C" w:rsidP="006F79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 </w:t>
      </w:r>
      <w:r w:rsidRPr="00B456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6F79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части 12 статьи 3  </w:t>
      </w:r>
      <w:r w:rsidRPr="004B3B54">
        <w:rPr>
          <w:sz w:val="28"/>
          <w:szCs w:val="28"/>
        </w:rPr>
        <w:t xml:space="preserve">«Невыполнение или выполнение с нарушением установленных органами местного самоуправления сроков и порядка проведения работ по содержанию мест  и (или)  сооружений для сбора, временного хранения и размещения, переработки мусора, отходов производства и потребления, не повлекшее нарушения экологических, санитарно-эпидемиологических требований, требований технической эксплуатации, жилищного фонда, установленных федеральным законодательством»; </w:t>
      </w:r>
      <w:proofErr w:type="gramEnd"/>
    </w:p>
    <w:p w:rsidR="0030100C" w:rsidRDefault="0030100C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по части 14 статьи 3 </w:t>
      </w:r>
      <w:r w:rsidRPr="003A10F4">
        <w:rPr>
          <w:sz w:val="28"/>
          <w:szCs w:val="28"/>
        </w:rPr>
        <w:t>«Самовольная установка временных объектов, за исключением случаев, когда ответственность за самовольную установку объектов, являющихся в соответствии  с настоящим Законом временными объектами, предусмотрена федеральным законодательством</w:t>
      </w:r>
      <w:r>
        <w:rPr>
          <w:sz w:val="28"/>
          <w:szCs w:val="28"/>
        </w:rPr>
        <w:t xml:space="preserve">»; </w:t>
      </w:r>
    </w:p>
    <w:p w:rsidR="0030100C" w:rsidRPr="004B3B54" w:rsidRDefault="0030100C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</w:t>
      </w:r>
      <w:r>
        <w:rPr>
          <w:b/>
          <w:sz w:val="28"/>
          <w:szCs w:val="28"/>
        </w:rPr>
        <w:t xml:space="preserve">5  </w:t>
      </w:r>
      <w:r>
        <w:rPr>
          <w:sz w:val="28"/>
          <w:szCs w:val="28"/>
        </w:rPr>
        <w:t xml:space="preserve">по части </w:t>
      </w:r>
      <w:r w:rsidRPr="00E775AB">
        <w:rPr>
          <w:sz w:val="28"/>
          <w:szCs w:val="28"/>
        </w:rPr>
        <w:t>16 статьи 3 «Производство земляных работ, влекущих повреждение или уничтожение зеленых насаждений, нарушение конструкций дорог, тротуаров, других объектов и элементов благоустройства, без письменного разрешения (ордера на производство земляных работ) в случаях, если такое письменное разрешение (ордер на производство земляных работ) обязательно»</w:t>
      </w:r>
      <w:r w:rsidRPr="004B3B54">
        <w:rPr>
          <w:sz w:val="28"/>
          <w:szCs w:val="28"/>
        </w:rPr>
        <w:t xml:space="preserve">; </w:t>
      </w:r>
    </w:p>
    <w:p w:rsidR="0030100C" w:rsidRDefault="0030100C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</w:t>
      </w:r>
      <w:r>
        <w:rPr>
          <w:b/>
          <w:sz w:val="28"/>
          <w:szCs w:val="28"/>
        </w:rPr>
        <w:t xml:space="preserve">1    </w:t>
      </w:r>
      <w:r>
        <w:rPr>
          <w:sz w:val="28"/>
          <w:szCs w:val="28"/>
        </w:rPr>
        <w:t xml:space="preserve">по части 17 статьи 3 </w:t>
      </w:r>
      <w:r w:rsidRPr="00085203">
        <w:rPr>
          <w:sz w:val="28"/>
          <w:szCs w:val="28"/>
        </w:rPr>
        <w:t>«Несоблюдение указанных в письменном разрешении (ордере на производство земля</w:t>
      </w:r>
      <w:r>
        <w:rPr>
          <w:sz w:val="28"/>
          <w:szCs w:val="28"/>
        </w:rPr>
        <w:t xml:space="preserve">ных работ) сроков производства </w:t>
      </w:r>
      <w:r w:rsidRPr="00085203">
        <w:rPr>
          <w:sz w:val="28"/>
          <w:szCs w:val="28"/>
        </w:rPr>
        <w:t>земляных работ»;</w:t>
      </w:r>
    </w:p>
    <w:p w:rsidR="0030100C" w:rsidRDefault="0030100C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</w:t>
      </w:r>
      <w:r>
        <w:rPr>
          <w:b/>
          <w:sz w:val="28"/>
          <w:szCs w:val="28"/>
        </w:rPr>
        <w:t xml:space="preserve">1  </w:t>
      </w:r>
      <w:r w:rsidRPr="00281B40">
        <w:rPr>
          <w:sz w:val="28"/>
          <w:szCs w:val="28"/>
        </w:rPr>
        <w:t xml:space="preserve">по части 1 </w:t>
      </w:r>
      <w:r>
        <w:rPr>
          <w:sz w:val="28"/>
          <w:szCs w:val="28"/>
        </w:rPr>
        <w:t xml:space="preserve"> статьи 15 </w:t>
      </w:r>
      <w:r w:rsidRPr="00281B40">
        <w:rPr>
          <w:sz w:val="28"/>
          <w:szCs w:val="28"/>
        </w:rPr>
        <w:t xml:space="preserve">«Купание в местах, не оборудованных для этих целей, и местах, обозначенных запрещающими информационными знаками, заплывание за буи, обозначающие зону заплывания, прыжки в воду с не приспособленных для этих целей сооружений и природных образований,  плавание на досках, бревнах, лежаках, автомобильных камерах и </w:t>
      </w:r>
      <w:proofErr w:type="gramStart"/>
      <w:r w:rsidRPr="00281B40">
        <w:rPr>
          <w:sz w:val="28"/>
          <w:szCs w:val="28"/>
        </w:rPr>
        <w:t>других</w:t>
      </w:r>
      <w:proofErr w:type="gramEnd"/>
      <w:r w:rsidRPr="00281B40">
        <w:rPr>
          <w:sz w:val="28"/>
          <w:szCs w:val="28"/>
        </w:rPr>
        <w:t xml:space="preserve"> не приспособленных для этого предметах, подача криков ложной тревоги»</w:t>
      </w:r>
      <w:r>
        <w:rPr>
          <w:sz w:val="28"/>
          <w:szCs w:val="28"/>
        </w:rPr>
        <w:t>;</w:t>
      </w:r>
    </w:p>
    <w:p w:rsidR="0030100C" w:rsidRDefault="0030100C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– </w:t>
      </w: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 xml:space="preserve">по части 2 статьи 15 </w:t>
      </w:r>
      <w:r w:rsidRPr="00281B40">
        <w:rPr>
          <w:sz w:val="28"/>
          <w:szCs w:val="28"/>
        </w:rPr>
        <w:t xml:space="preserve"> «</w:t>
      </w:r>
      <w:r>
        <w:rPr>
          <w:sz w:val="28"/>
          <w:szCs w:val="28"/>
        </w:rPr>
        <w:t>Выход на лед водных объектов в местах, обозначенных запрещающими информационными знаками</w:t>
      </w:r>
      <w:r w:rsidRPr="00281B4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0100C" w:rsidRDefault="0030100C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– </w:t>
      </w:r>
      <w:r>
        <w:rPr>
          <w:b/>
          <w:sz w:val="28"/>
          <w:szCs w:val="28"/>
        </w:rPr>
        <w:t xml:space="preserve">14 </w:t>
      </w:r>
      <w:r>
        <w:rPr>
          <w:sz w:val="28"/>
          <w:szCs w:val="28"/>
        </w:rPr>
        <w:t>по части 4</w:t>
      </w:r>
      <w:r w:rsidRPr="00281B4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3.1</w:t>
      </w:r>
      <w:r w:rsidRPr="00281B40">
        <w:rPr>
          <w:sz w:val="28"/>
          <w:szCs w:val="28"/>
        </w:rPr>
        <w:t xml:space="preserve"> «</w:t>
      </w:r>
      <w:r>
        <w:rPr>
          <w:sz w:val="28"/>
          <w:szCs w:val="28"/>
        </w:rPr>
        <w:t>Выгул собак на территориях общего пользования без поводка, выгул собак, имеющих высоту в холке свыше 40 см., без поводка и намордника на указанных территориях»;</w:t>
      </w:r>
    </w:p>
    <w:p w:rsidR="0030100C" w:rsidRDefault="0030100C" w:rsidP="003010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– </w:t>
      </w:r>
      <w:r>
        <w:rPr>
          <w:b/>
          <w:sz w:val="28"/>
          <w:szCs w:val="28"/>
        </w:rPr>
        <w:t xml:space="preserve">23  </w:t>
      </w:r>
      <w:r>
        <w:rPr>
          <w:sz w:val="28"/>
          <w:szCs w:val="28"/>
        </w:rPr>
        <w:t xml:space="preserve">по части 5 </w:t>
      </w:r>
      <w:r w:rsidRPr="00F40A08">
        <w:rPr>
          <w:sz w:val="28"/>
          <w:szCs w:val="28"/>
        </w:rPr>
        <w:t>статьи 3.1 «Выгул домашних животных в отсутствие осуществления контроля со стороны их владельцев или иных осуществляющих надзор за домашними животными лиц (</w:t>
      </w:r>
      <w:proofErr w:type="spellStart"/>
      <w:r w:rsidRPr="00F40A08">
        <w:rPr>
          <w:sz w:val="28"/>
          <w:szCs w:val="28"/>
        </w:rPr>
        <w:t>самовыгул</w:t>
      </w:r>
      <w:proofErr w:type="spellEnd"/>
      <w:r w:rsidRPr="00F40A08">
        <w:rPr>
          <w:sz w:val="28"/>
          <w:szCs w:val="28"/>
        </w:rPr>
        <w:t>)»</w:t>
      </w:r>
      <w:r>
        <w:rPr>
          <w:sz w:val="28"/>
          <w:szCs w:val="28"/>
        </w:rPr>
        <w:t>;</w:t>
      </w:r>
    </w:p>
    <w:p w:rsidR="0030100C" w:rsidRDefault="0030100C" w:rsidP="006F79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протоколы комиссией рассмотрены, вынесено </w:t>
      </w:r>
      <w:r>
        <w:rPr>
          <w:b/>
          <w:sz w:val="28"/>
          <w:szCs w:val="28"/>
        </w:rPr>
        <w:t>188</w:t>
      </w:r>
      <w:r w:rsidR="006F793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постановлений  о назначении административного наказания</w:t>
      </w:r>
      <w:r w:rsidRPr="003350A6">
        <w:rPr>
          <w:sz w:val="28"/>
          <w:szCs w:val="28"/>
        </w:rPr>
        <w:t>.</w:t>
      </w:r>
      <w:r w:rsidR="006F793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155 </w:t>
      </w:r>
      <w:r>
        <w:rPr>
          <w:sz w:val="28"/>
          <w:szCs w:val="28"/>
        </w:rPr>
        <w:t xml:space="preserve"> субъектов привлечены к административной ответственности в виде штрафа. </w:t>
      </w:r>
      <w:r>
        <w:rPr>
          <w:b/>
          <w:sz w:val="28"/>
          <w:szCs w:val="28"/>
        </w:rPr>
        <w:t>33</w:t>
      </w:r>
      <w:r w:rsidR="006F79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 назначено предупреждение.  </w:t>
      </w:r>
      <w:r w:rsidR="006F793A" w:rsidRPr="006F793A"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 административных  материалов  комиссией прекращены.</w:t>
      </w:r>
    </w:p>
    <w:p w:rsidR="0030100C" w:rsidRDefault="0030100C" w:rsidP="006F79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административной ответственности в течение 2024 года привлечены  </w:t>
      </w:r>
      <w:r>
        <w:rPr>
          <w:b/>
          <w:sz w:val="28"/>
          <w:szCs w:val="28"/>
        </w:rPr>
        <w:t>159</w:t>
      </w:r>
      <w:r>
        <w:rPr>
          <w:sz w:val="28"/>
          <w:szCs w:val="28"/>
        </w:rPr>
        <w:t xml:space="preserve"> физических лиц,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индивидуальный предприниматель и  </w:t>
      </w:r>
      <w:r>
        <w:rPr>
          <w:b/>
          <w:sz w:val="28"/>
          <w:szCs w:val="28"/>
        </w:rPr>
        <w:t>28</w:t>
      </w:r>
      <w:r w:rsidR="006F79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юридических лиц.</w:t>
      </w:r>
      <w:proofErr w:type="gramEnd"/>
      <w:r w:rsidR="006F793A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сумма штрафов, назначенных</w:t>
      </w:r>
      <w:r w:rsidRPr="00EE189E">
        <w:rPr>
          <w:sz w:val="28"/>
          <w:szCs w:val="28"/>
        </w:rPr>
        <w:t xml:space="preserve"> административной комиссией</w:t>
      </w:r>
      <w:r>
        <w:rPr>
          <w:sz w:val="28"/>
          <w:szCs w:val="28"/>
        </w:rPr>
        <w:t xml:space="preserve"> за отчётный период </w:t>
      </w:r>
      <w:r w:rsidRPr="00EE189E">
        <w:rPr>
          <w:sz w:val="28"/>
          <w:szCs w:val="28"/>
        </w:rPr>
        <w:t xml:space="preserve"> составила</w:t>
      </w:r>
      <w:r w:rsidR="006F793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6F79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132000,00</w:t>
      </w:r>
      <w:r>
        <w:rPr>
          <w:sz w:val="28"/>
          <w:szCs w:val="28"/>
        </w:rPr>
        <w:t xml:space="preserve"> (два миллиона сто тридцать две тысячи) рублей</w:t>
      </w:r>
      <w:r w:rsidRPr="006F793A">
        <w:rPr>
          <w:sz w:val="28"/>
          <w:szCs w:val="28"/>
        </w:rPr>
        <w:t>.</w:t>
      </w:r>
    </w:p>
    <w:p w:rsidR="0030100C" w:rsidRDefault="0030100C" w:rsidP="006F793A">
      <w:pPr>
        <w:ind w:firstLine="708"/>
        <w:jc w:val="both"/>
        <w:rPr>
          <w:sz w:val="28"/>
          <w:szCs w:val="28"/>
        </w:rPr>
      </w:pPr>
      <w:r w:rsidRPr="00EE189E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в отчетный период</w:t>
      </w:r>
      <w:r w:rsidRPr="00EE189E">
        <w:rPr>
          <w:sz w:val="28"/>
          <w:szCs w:val="28"/>
        </w:rPr>
        <w:t xml:space="preserve"> взыскано админист</w:t>
      </w:r>
      <w:r>
        <w:rPr>
          <w:sz w:val="28"/>
          <w:szCs w:val="28"/>
        </w:rPr>
        <w:t xml:space="preserve">ративных штрафов и перечислено в местный бюджет </w:t>
      </w:r>
      <w:r>
        <w:rPr>
          <w:b/>
          <w:sz w:val="28"/>
          <w:szCs w:val="28"/>
        </w:rPr>
        <w:t>1</w:t>
      </w:r>
      <w:r w:rsidR="006F79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297,22 </w:t>
      </w:r>
      <w:r>
        <w:rPr>
          <w:sz w:val="28"/>
          <w:szCs w:val="28"/>
        </w:rPr>
        <w:t xml:space="preserve"> (один миллион двести девяносто семь) рублей,  что на </w:t>
      </w:r>
      <w:r>
        <w:rPr>
          <w:b/>
          <w:sz w:val="28"/>
          <w:szCs w:val="28"/>
        </w:rPr>
        <w:t xml:space="preserve">833,56 </w:t>
      </w:r>
      <w:r w:rsidRPr="00085E8F">
        <w:rPr>
          <w:sz w:val="28"/>
          <w:szCs w:val="28"/>
        </w:rPr>
        <w:t>(восемьсот тридцать три тысячи) рублей больше, ч</w:t>
      </w:r>
      <w:r>
        <w:rPr>
          <w:sz w:val="28"/>
          <w:szCs w:val="28"/>
        </w:rPr>
        <w:t>ем в 2023 год</w:t>
      </w:r>
      <w:r w:rsidR="006F793A">
        <w:rPr>
          <w:sz w:val="28"/>
          <w:szCs w:val="28"/>
        </w:rPr>
        <w:t>у</w:t>
      </w:r>
      <w:r>
        <w:rPr>
          <w:sz w:val="28"/>
          <w:szCs w:val="28"/>
        </w:rPr>
        <w:t xml:space="preserve">. </w:t>
      </w:r>
    </w:p>
    <w:p w:rsidR="0030100C" w:rsidRDefault="0030100C" w:rsidP="003010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Эффективность взыскания административных штрафов, с учетом прошлого периода, составила </w:t>
      </w:r>
      <w:r>
        <w:rPr>
          <w:b/>
          <w:sz w:val="28"/>
          <w:szCs w:val="28"/>
        </w:rPr>
        <w:t>62,3</w:t>
      </w:r>
      <w:r w:rsidRPr="00FA3D8A">
        <w:rPr>
          <w:b/>
          <w:sz w:val="28"/>
          <w:szCs w:val="28"/>
        </w:rPr>
        <w:t>%.</w:t>
      </w:r>
    </w:p>
    <w:p w:rsidR="0030100C" w:rsidRDefault="006F793A" w:rsidP="006F793A">
      <w:pPr>
        <w:ind w:firstLine="708"/>
        <w:jc w:val="both"/>
        <w:rPr>
          <w:sz w:val="28"/>
          <w:szCs w:val="28"/>
        </w:rPr>
      </w:pPr>
      <w:r w:rsidRPr="006F793A">
        <w:rPr>
          <w:b/>
          <w:sz w:val="28"/>
          <w:szCs w:val="28"/>
        </w:rPr>
        <w:t>94</w:t>
      </w:r>
      <w:r w:rsidR="0030100C">
        <w:rPr>
          <w:sz w:val="28"/>
          <w:szCs w:val="28"/>
        </w:rPr>
        <w:t xml:space="preserve"> постановления  о назначении административного наказания в отношении лиц, добровольно не уплативших административный штраф, направлено в Управление Федеральной службы судебных приставов    города Златоуста, а также других городов Российской Федерации для возбуждения исполнительного производства и принудительного взыскания административного штрафа. </w:t>
      </w:r>
    </w:p>
    <w:p w:rsidR="0030100C" w:rsidRPr="00592BA6" w:rsidRDefault="0030100C" w:rsidP="0030100C"/>
    <w:p w:rsidR="0030100C" w:rsidRPr="00592BA6" w:rsidRDefault="0030100C" w:rsidP="0030100C"/>
    <w:p w:rsidR="0030100C" w:rsidRPr="00592BA6" w:rsidRDefault="0030100C" w:rsidP="0030100C"/>
    <w:p w:rsidR="0030100C" w:rsidRPr="00592BA6" w:rsidRDefault="0030100C" w:rsidP="0030100C"/>
    <w:p w:rsidR="0030100C" w:rsidRPr="00592BA6" w:rsidRDefault="0030100C" w:rsidP="0030100C"/>
    <w:p w:rsidR="0030100C" w:rsidRPr="00592BA6" w:rsidRDefault="0030100C" w:rsidP="0030100C"/>
    <w:p w:rsidR="0030100C" w:rsidRPr="00592BA6" w:rsidRDefault="0030100C" w:rsidP="0030100C"/>
    <w:p w:rsidR="0030100C" w:rsidRPr="00592BA6" w:rsidRDefault="0030100C" w:rsidP="0030100C"/>
    <w:p w:rsidR="0030100C" w:rsidRPr="00592BA6" w:rsidRDefault="0030100C" w:rsidP="0030100C"/>
    <w:p w:rsidR="0030100C" w:rsidRPr="00592BA6" w:rsidRDefault="0030100C" w:rsidP="0030100C"/>
    <w:p w:rsidR="0030100C" w:rsidRPr="00592BA6" w:rsidRDefault="0030100C" w:rsidP="0030100C"/>
    <w:p w:rsidR="0030100C" w:rsidRPr="00592BA6" w:rsidRDefault="0030100C" w:rsidP="0030100C"/>
    <w:p w:rsidR="0030100C" w:rsidRPr="00592BA6" w:rsidRDefault="0030100C" w:rsidP="0030100C"/>
    <w:p w:rsidR="0030100C" w:rsidRPr="00592BA6" w:rsidRDefault="0030100C" w:rsidP="0030100C"/>
    <w:p w:rsidR="0030100C" w:rsidRPr="00592BA6" w:rsidRDefault="0030100C" w:rsidP="0030100C"/>
    <w:p w:rsidR="0030100C" w:rsidRDefault="0030100C" w:rsidP="0030100C"/>
    <w:p w:rsidR="0030100C" w:rsidRDefault="0030100C" w:rsidP="0030100C"/>
    <w:sectPr w:rsidR="0030100C" w:rsidSect="006F79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5924"/>
    <w:rsid w:val="000A5924"/>
    <w:rsid w:val="00240A80"/>
    <w:rsid w:val="0030100C"/>
    <w:rsid w:val="006F793A"/>
    <w:rsid w:val="008917F6"/>
    <w:rsid w:val="009E01FB"/>
    <w:rsid w:val="00EF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10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0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0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10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0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Людмила Викторовна</dc:creator>
  <cp:lastModifiedBy>zgopan</cp:lastModifiedBy>
  <cp:revision>2</cp:revision>
  <dcterms:created xsi:type="dcterms:W3CDTF">2025-03-10T06:19:00Z</dcterms:created>
  <dcterms:modified xsi:type="dcterms:W3CDTF">2025-03-10T06:19:00Z</dcterms:modified>
</cp:coreProperties>
</file>