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66B8E" w:rsidRDefault="00B51538" w:rsidP="00A573D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>объекта капитального строительства</w:t>
      </w:r>
      <w:r w:rsidR="00066B8E" w:rsidRPr="00F06753">
        <w:rPr>
          <w:sz w:val="28"/>
          <w:szCs w:val="28"/>
        </w:rPr>
        <w:t xml:space="preserve">на земельном участке с кадастровым номером 74:25:0304405:15, расположенном по адресу: г. Златоуст, ул. им. В.Т. </w:t>
      </w:r>
      <w:proofErr w:type="spellStart"/>
      <w:r w:rsidR="00066B8E" w:rsidRPr="00F06753">
        <w:rPr>
          <w:sz w:val="28"/>
          <w:szCs w:val="28"/>
        </w:rPr>
        <w:t>Геппа</w:t>
      </w:r>
      <w:proofErr w:type="spellEnd"/>
      <w:r w:rsidR="00066B8E" w:rsidRPr="00F06753">
        <w:rPr>
          <w:sz w:val="28"/>
          <w:szCs w:val="28"/>
        </w:rPr>
        <w:t>, д. 42в части уменьшения минимального отступа с юго-западной границы участка с 3 метров до 2 метров</w:t>
      </w:r>
      <w:r w:rsidR="00066B8E">
        <w:rPr>
          <w:sz w:val="28"/>
          <w:szCs w:val="28"/>
        </w:rPr>
        <w:t>.</w:t>
      </w:r>
    </w:p>
    <w:p w:rsidR="0095375E" w:rsidRPr="00405A9C" w:rsidRDefault="0095375E" w:rsidP="00951D36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56522" w:rsidRDefault="0095375E" w:rsidP="0005652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</w:t>
      </w:r>
      <w:r w:rsidR="00056522">
        <w:rPr>
          <w:sz w:val="28"/>
          <w:szCs w:val="28"/>
        </w:rPr>
        <w:t xml:space="preserve">и контроль </w:t>
      </w:r>
      <w:r w:rsidR="00B51538" w:rsidRPr="002C2051">
        <w:rPr>
          <w:sz w:val="28"/>
          <w:szCs w:val="28"/>
        </w:rPr>
        <w:t xml:space="preserve">выполнения настоящего постановления возложить на заместителя Главы Златоустовского городского округа </w:t>
      </w:r>
      <w:proofErr w:type="spellStart"/>
      <w:r w:rsidR="00B51538" w:rsidRPr="00401758">
        <w:rPr>
          <w:sz w:val="28"/>
          <w:szCs w:val="28"/>
        </w:rPr>
        <w:t>по</w:t>
      </w:r>
      <w:r w:rsidR="00056522">
        <w:rPr>
          <w:sz w:val="28"/>
          <w:szCs w:val="28"/>
        </w:rPr>
        <w:t>строительству</w:t>
      </w:r>
      <w:proofErr w:type="spellEnd"/>
      <w:r w:rsidR="00056522">
        <w:rPr>
          <w:sz w:val="28"/>
          <w:szCs w:val="28"/>
        </w:rPr>
        <w:t xml:space="preserve"> </w:t>
      </w:r>
      <w:proofErr w:type="spellStart"/>
      <w:r w:rsidR="00056522">
        <w:rPr>
          <w:sz w:val="28"/>
          <w:szCs w:val="28"/>
        </w:rPr>
        <w:t>Сабанова</w:t>
      </w:r>
      <w:proofErr w:type="spellEnd"/>
      <w:r w:rsidR="00056522">
        <w:rPr>
          <w:sz w:val="28"/>
          <w:szCs w:val="28"/>
        </w:rPr>
        <w:t xml:space="preserve"> О.В.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2F14CE"/>
    <w:rsid w:val="00331A0F"/>
    <w:rsid w:val="00362BEF"/>
    <w:rsid w:val="003B7F9C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2024-10-02T08:35:00Z</cp:lastPrinted>
  <dcterms:created xsi:type="dcterms:W3CDTF">2024-10-07T08:00:00Z</dcterms:created>
  <dcterms:modified xsi:type="dcterms:W3CDTF">2024-10-07T08:00:00Z</dcterms:modified>
</cp:coreProperties>
</file>