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24D" w:rsidRPr="00141400" w:rsidRDefault="00BA3F86" w:rsidP="00DA224D">
      <w:pPr>
        <w:pStyle w:val="a6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5pt;margin-top:-10.05pt;width:46.15pt;height:50.4pt;z-index:251660288;visibility:visible;mso-wrap-edited:f;mso-wrap-distance-bottom:8.5pt" o:allowincell="f">
            <v:imagedata r:id="rId7" o:title=""/>
            <w10:wrap type="topAndBottom"/>
          </v:shape>
          <o:OLEObject Type="Embed" ProgID="Word.Picture.8" ShapeID="_x0000_s1026" DrawAspect="Content" ObjectID="_1660110694" r:id="rId8"/>
        </w:object>
      </w:r>
      <w:r w:rsidR="00DA224D" w:rsidRPr="00141400">
        <w:t>ЧЕЛЯБИНСКАЯ    ОБЛАСТЬ</w:t>
      </w:r>
    </w:p>
    <w:p w:rsidR="00DA224D" w:rsidRDefault="00DA224D" w:rsidP="00DA224D">
      <w:pPr>
        <w:jc w:val="center"/>
        <w:rPr>
          <w:sz w:val="4"/>
        </w:rPr>
      </w:pPr>
    </w:p>
    <w:p w:rsidR="00DA224D" w:rsidRDefault="00DA224D" w:rsidP="00DA224D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DA224D" w:rsidRDefault="00DA224D" w:rsidP="00DA224D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DA224D" w:rsidRPr="005D04F9" w:rsidRDefault="00DA224D" w:rsidP="00DA224D">
      <w:pPr>
        <w:pBdr>
          <w:bottom w:val="single" w:sz="12" w:space="1" w:color="auto"/>
        </w:pBdr>
        <w:jc w:val="center"/>
        <w:rPr>
          <w:b/>
        </w:rPr>
      </w:pPr>
    </w:p>
    <w:p w:rsidR="00DA224D" w:rsidRDefault="00DA224D" w:rsidP="00DA224D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DA224D" w:rsidRDefault="00DA224D" w:rsidP="00DA224D">
      <w:pPr>
        <w:rPr>
          <w:b/>
        </w:rPr>
      </w:pPr>
    </w:p>
    <w:p w:rsidR="00DA224D" w:rsidRPr="00031681" w:rsidRDefault="00DA224D" w:rsidP="00DA224D">
      <w:pPr>
        <w:rPr>
          <w:b/>
          <w:sz w:val="24"/>
          <w:szCs w:val="24"/>
        </w:rPr>
      </w:pPr>
      <w:r w:rsidRPr="00031681">
        <w:rPr>
          <w:b/>
          <w:sz w:val="24"/>
          <w:szCs w:val="24"/>
        </w:rPr>
        <w:t xml:space="preserve">№  </w:t>
      </w:r>
      <w:r w:rsidRPr="00031681">
        <w:rPr>
          <w:b/>
          <w:sz w:val="24"/>
          <w:szCs w:val="24"/>
          <w:lang w:val="en-US"/>
        </w:rPr>
        <w:t>50</w:t>
      </w:r>
      <w:r w:rsidRPr="00031681">
        <w:rPr>
          <w:b/>
          <w:sz w:val="24"/>
          <w:szCs w:val="24"/>
        </w:rPr>
        <w:t xml:space="preserve"> - ЗГО                                          </w:t>
      </w:r>
      <w:r w:rsidRPr="00031681">
        <w:rPr>
          <w:b/>
          <w:sz w:val="24"/>
          <w:szCs w:val="24"/>
        </w:rPr>
        <w:tab/>
        <w:t xml:space="preserve">                                       </w:t>
      </w:r>
      <w:r>
        <w:rPr>
          <w:b/>
          <w:sz w:val="24"/>
          <w:szCs w:val="24"/>
        </w:rPr>
        <w:t xml:space="preserve">                </w:t>
      </w:r>
      <w:r w:rsidRPr="00031681">
        <w:rPr>
          <w:b/>
          <w:sz w:val="24"/>
          <w:szCs w:val="24"/>
        </w:rPr>
        <w:t xml:space="preserve"> от </w:t>
      </w:r>
      <w:r w:rsidRPr="00031681">
        <w:rPr>
          <w:b/>
          <w:sz w:val="24"/>
          <w:szCs w:val="24"/>
          <w:lang w:val="en-US"/>
        </w:rPr>
        <w:t>27</w:t>
      </w:r>
      <w:r w:rsidRPr="00031681">
        <w:rPr>
          <w:b/>
          <w:sz w:val="24"/>
          <w:szCs w:val="24"/>
        </w:rPr>
        <w:t xml:space="preserve">. </w:t>
      </w:r>
      <w:r w:rsidRPr="00031681">
        <w:rPr>
          <w:b/>
          <w:sz w:val="24"/>
          <w:szCs w:val="24"/>
          <w:lang w:val="en-US"/>
        </w:rPr>
        <w:t>08</w:t>
      </w:r>
      <w:r w:rsidRPr="00031681">
        <w:rPr>
          <w:b/>
          <w:sz w:val="24"/>
          <w:szCs w:val="24"/>
        </w:rPr>
        <w:t>. 2020 г.</w:t>
      </w:r>
    </w:p>
    <w:p w:rsidR="00DA224D" w:rsidRPr="00031681" w:rsidRDefault="00DA224D" w:rsidP="00DA224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</w:tblGrid>
      <w:tr w:rsidR="00DA224D" w:rsidRPr="00031681" w:rsidTr="00177546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DA224D" w:rsidRPr="00031681" w:rsidRDefault="00DA224D" w:rsidP="00177546">
            <w:pPr>
              <w:spacing w:line="276" w:lineRule="auto"/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>О внесении изменений в решение Собрания депутатов Златоустовского городского округа от 20.12.2019 г. № 82-ЗГО «О бюджете Златоустовского городского округа на 2020 год и плановый период 2021 и 2022 годов»</w:t>
            </w:r>
          </w:p>
        </w:tc>
      </w:tr>
    </w:tbl>
    <w:p w:rsidR="00DA224D" w:rsidRPr="00031681" w:rsidRDefault="00DA224D" w:rsidP="00DA224D">
      <w:pPr>
        <w:spacing w:line="276" w:lineRule="auto"/>
        <w:rPr>
          <w:sz w:val="24"/>
          <w:szCs w:val="24"/>
        </w:rPr>
      </w:pPr>
    </w:p>
    <w:p w:rsidR="00DA224D" w:rsidRPr="00031681" w:rsidRDefault="00DA224D" w:rsidP="00DA224D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iCs/>
          <w:sz w:val="24"/>
          <w:szCs w:val="24"/>
        </w:rPr>
      </w:pPr>
      <w:r w:rsidRPr="00031681">
        <w:rPr>
          <w:rFonts w:eastAsia="Calibri"/>
          <w:sz w:val="24"/>
          <w:szCs w:val="24"/>
        </w:rPr>
        <w:t>В связи с изменением объемов м</w:t>
      </w:r>
      <w:r w:rsidRPr="00031681">
        <w:rPr>
          <w:rFonts w:eastAsia="Calibri"/>
          <w:iCs/>
          <w:sz w:val="24"/>
          <w:szCs w:val="24"/>
        </w:rPr>
        <w:t xml:space="preserve">ежбюджетных трансфертов от других бюджетов бюджетной системы Российской Федерации, направлением на расходы бюджета и уточнением бюджетной классификации </w:t>
      </w:r>
    </w:p>
    <w:p w:rsidR="00DA224D" w:rsidRPr="00031681" w:rsidRDefault="00DA224D" w:rsidP="00DA224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031681">
        <w:rPr>
          <w:rFonts w:eastAsia="Calibri"/>
          <w:sz w:val="24"/>
          <w:szCs w:val="24"/>
        </w:rPr>
        <w:t>Собрание депутатов Златоустовского городского округа</w:t>
      </w:r>
      <w:r w:rsidRPr="00031681">
        <w:rPr>
          <w:b/>
          <w:sz w:val="24"/>
          <w:szCs w:val="24"/>
        </w:rPr>
        <w:t xml:space="preserve">  </w:t>
      </w:r>
      <w:r w:rsidRPr="00031681">
        <w:rPr>
          <w:sz w:val="24"/>
          <w:szCs w:val="24"/>
        </w:rPr>
        <w:t>РЕШАЕТ:</w:t>
      </w:r>
    </w:p>
    <w:p w:rsidR="00DA224D" w:rsidRPr="00031681" w:rsidRDefault="00DA224D" w:rsidP="00DA224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031681">
        <w:rPr>
          <w:sz w:val="24"/>
          <w:szCs w:val="24"/>
        </w:rPr>
        <w:t>Внести в решение Собрания депутатов Златоустовского городского округа от</w:t>
      </w:r>
      <w:r w:rsidRPr="00031681">
        <w:rPr>
          <w:b/>
          <w:sz w:val="24"/>
          <w:szCs w:val="24"/>
        </w:rPr>
        <w:t xml:space="preserve"> </w:t>
      </w:r>
      <w:r w:rsidRPr="00031681">
        <w:rPr>
          <w:sz w:val="24"/>
          <w:szCs w:val="24"/>
        </w:rPr>
        <w:t>20.12.2019 г. № 82-ЗГО «О бюджете Златоустовского городского округа на 2020 год и плановый период 2021 и 2022 годов» (в редакции от 01.04.2020 г.   № 12-ЗГО, от 30.06.2020 №</w:t>
      </w:r>
      <w:r>
        <w:rPr>
          <w:sz w:val="24"/>
          <w:szCs w:val="24"/>
        </w:rPr>
        <w:t xml:space="preserve"> </w:t>
      </w:r>
      <w:r w:rsidRPr="00031681">
        <w:rPr>
          <w:sz w:val="24"/>
          <w:szCs w:val="24"/>
        </w:rPr>
        <w:t>32-ЗГО) (далее - решение) следующие изменения:</w:t>
      </w:r>
    </w:p>
    <w:p w:rsidR="00DA224D" w:rsidRPr="00031681" w:rsidRDefault="00DA224D" w:rsidP="00DA224D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031681">
        <w:rPr>
          <w:sz w:val="24"/>
          <w:szCs w:val="24"/>
        </w:rPr>
        <w:t>Пункт 1 решения изложить в следующей редакции:</w:t>
      </w:r>
    </w:p>
    <w:p w:rsidR="00DA224D" w:rsidRPr="00031681" w:rsidRDefault="00DA224D" w:rsidP="00DA224D">
      <w:pPr>
        <w:pStyle w:val="12pt"/>
        <w:tabs>
          <w:tab w:val="left" w:pos="0"/>
        </w:tabs>
        <w:suppressAutoHyphens/>
        <w:spacing w:line="360" w:lineRule="auto"/>
        <w:ind w:firstLine="567"/>
        <w:jc w:val="both"/>
        <w:rPr>
          <w:i w:val="0"/>
        </w:rPr>
      </w:pPr>
      <w:r w:rsidRPr="00031681">
        <w:rPr>
          <w:i w:val="0"/>
        </w:rPr>
        <w:t>«1. Утвердить основные характеристики бюджета Златоустовского городского округа (далее – бюджета округа) на 2020 год:</w:t>
      </w:r>
    </w:p>
    <w:p w:rsidR="00DA224D" w:rsidRPr="00031681" w:rsidRDefault="00DA224D" w:rsidP="00DA224D">
      <w:pPr>
        <w:pStyle w:val="12pt"/>
        <w:tabs>
          <w:tab w:val="left" w:pos="0"/>
          <w:tab w:val="left" w:pos="709"/>
        </w:tabs>
        <w:suppressAutoHyphens/>
        <w:spacing w:line="360" w:lineRule="auto"/>
        <w:ind w:firstLine="567"/>
        <w:jc w:val="both"/>
        <w:rPr>
          <w:i w:val="0"/>
        </w:rPr>
      </w:pPr>
      <w:r w:rsidRPr="00031681">
        <w:rPr>
          <w:i w:val="0"/>
        </w:rPr>
        <w:tab/>
        <w:t>1) прогнозируемый общий объем доходов бюджета округа в сумме    5 412 442,45 тыс. рублей, в том числе безвозмездные поступления от других бюджетов бюджетной системы Российской Федерации в сумме 3 947 211,21 тыс. рублей;</w:t>
      </w:r>
    </w:p>
    <w:p w:rsidR="00DA224D" w:rsidRPr="00031681" w:rsidRDefault="00DA224D" w:rsidP="00DA224D">
      <w:pPr>
        <w:pStyle w:val="12pt"/>
        <w:tabs>
          <w:tab w:val="left" w:pos="709"/>
        </w:tabs>
        <w:suppressAutoHyphens/>
        <w:spacing w:line="360" w:lineRule="auto"/>
        <w:ind w:firstLine="567"/>
        <w:jc w:val="both"/>
        <w:rPr>
          <w:i w:val="0"/>
        </w:rPr>
      </w:pPr>
      <w:r w:rsidRPr="00031681">
        <w:rPr>
          <w:i w:val="0"/>
        </w:rPr>
        <w:t>2) общий объем расходов бюджета округа в сумме 5 484 559,05 тыс. рублей;</w:t>
      </w:r>
    </w:p>
    <w:p w:rsidR="00DA224D" w:rsidRPr="00DA224D" w:rsidRDefault="00DA224D" w:rsidP="00DA224D">
      <w:pPr>
        <w:pStyle w:val="12pt"/>
        <w:tabs>
          <w:tab w:val="left" w:pos="709"/>
        </w:tabs>
        <w:suppressAutoHyphens/>
        <w:spacing w:line="360" w:lineRule="auto"/>
        <w:ind w:firstLine="567"/>
        <w:jc w:val="both"/>
        <w:rPr>
          <w:i w:val="0"/>
        </w:rPr>
      </w:pPr>
      <w:r w:rsidRPr="00031681">
        <w:rPr>
          <w:i w:val="0"/>
        </w:rPr>
        <w:t>3) объем дефицита бюджета округа в сумме 72 116,6 тыс. рублей.»;</w:t>
      </w:r>
    </w:p>
    <w:p w:rsidR="00DA224D" w:rsidRPr="00031681" w:rsidRDefault="00DA224D" w:rsidP="00DA224D">
      <w:pPr>
        <w:tabs>
          <w:tab w:val="left" w:pos="993"/>
        </w:tabs>
        <w:spacing w:line="360" w:lineRule="auto"/>
        <w:ind w:left="567"/>
        <w:rPr>
          <w:sz w:val="24"/>
          <w:szCs w:val="24"/>
        </w:rPr>
      </w:pPr>
      <w:r w:rsidRPr="00031681">
        <w:rPr>
          <w:sz w:val="24"/>
          <w:szCs w:val="24"/>
        </w:rPr>
        <w:t>2)  Пункт 2 решения изложить в следующей редакции:</w:t>
      </w:r>
    </w:p>
    <w:p w:rsidR="00DA224D" w:rsidRPr="00031681" w:rsidRDefault="00DA224D" w:rsidP="00DA224D">
      <w:pPr>
        <w:pStyle w:val="ConsPlusNormal"/>
        <w:widowControl/>
        <w:tabs>
          <w:tab w:val="left" w:pos="709"/>
        </w:tabs>
        <w:suppressAutoHyphens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31681">
        <w:rPr>
          <w:rFonts w:ascii="Times New Roman" w:hAnsi="Times New Roman" w:cs="Times New Roman"/>
          <w:iCs/>
          <w:sz w:val="24"/>
          <w:szCs w:val="24"/>
        </w:rPr>
        <w:tab/>
        <w:t xml:space="preserve">«2. </w:t>
      </w:r>
      <w:r w:rsidRPr="00031681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округа на плановый период 2021 и 2022 годов:</w:t>
      </w:r>
      <w:r w:rsidRPr="0003168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DA224D" w:rsidRDefault="00DA224D" w:rsidP="00DA224D">
      <w:pPr>
        <w:pStyle w:val="ConsPlusNormal"/>
        <w:widowControl/>
        <w:tabs>
          <w:tab w:val="left" w:pos="709"/>
          <w:tab w:val="left" w:pos="851"/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1681">
        <w:rPr>
          <w:rFonts w:ascii="Times New Roman" w:hAnsi="Times New Roman" w:cs="Times New Roman"/>
          <w:iCs/>
          <w:sz w:val="24"/>
          <w:szCs w:val="24"/>
        </w:rPr>
        <w:t xml:space="preserve">1) прогнозируемый общий объем доходов бюджета округа на 2021 год в сумме </w:t>
      </w:r>
    </w:p>
    <w:p w:rsidR="00DA224D" w:rsidRPr="00031681" w:rsidRDefault="00DA224D" w:rsidP="00DA224D">
      <w:pPr>
        <w:pStyle w:val="ConsPlusNormal"/>
        <w:widowControl/>
        <w:tabs>
          <w:tab w:val="left" w:pos="709"/>
          <w:tab w:val="left" w:pos="851"/>
          <w:tab w:val="left" w:pos="993"/>
        </w:tabs>
        <w:suppressAutoHyphens/>
        <w:spacing w:line="360" w:lineRule="auto"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1681">
        <w:rPr>
          <w:rFonts w:ascii="Times New Roman" w:hAnsi="Times New Roman" w:cs="Times New Roman"/>
          <w:iCs/>
          <w:sz w:val="24"/>
          <w:szCs w:val="24"/>
        </w:rPr>
        <w:t xml:space="preserve">4 922 815,59 тыс. рублей, в том числе безвозмездные поступления от других бюджетов бюджетной системы Российской Федерации в сумме 3 426 910,59 тыс.  рублей, и на 2022 год в </w:t>
      </w:r>
      <w:r w:rsidRPr="00031681">
        <w:rPr>
          <w:rFonts w:ascii="Times New Roman" w:hAnsi="Times New Roman" w:cs="Times New Roman"/>
          <w:iCs/>
          <w:sz w:val="24"/>
          <w:szCs w:val="24"/>
        </w:rPr>
        <w:lastRenderedPageBreak/>
        <w:t>сумме 4 717 110,25 тыс. рублей, в том числе безвозмездные поступления от других бюджетов бюджетной системы Российской Федерации в сумме 3 175 690,25 тыс. рублей;</w:t>
      </w:r>
    </w:p>
    <w:p w:rsidR="00DA224D" w:rsidRPr="00031681" w:rsidRDefault="00DA224D" w:rsidP="00DA224D">
      <w:pPr>
        <w:pStyle w:val="12pt"/>
        <w:tabs>
          <w:tab w:val="left" w:pos="0"/>
          <w:tab w:val="left" w:pos="709"/>
        </w:tabs>
        <w:suppressAutoHyphens/>
        <w:spacing w:line="360" w:lineRule="auto"/>
        <w:jc w:val="both"/>
        <w:rPr>
          <w:i w:val="0"/>
        </w:rPr>
      </w:pPr>
      <w:r w:rsidRPr="00031681">
        <w:rPr>
          <w:i w:val="0"/>
        </w:rPr>
        <w:tab/>
      </w:r>
      <w:r w:rsidRPr="00031681">
        <w:rPr>
          <w:i w:val="0"/>
        </w:rPr>
        <w:tab/>
        <w:t xml:space="preserve">2) общий объем расходов бюджета округа на 2021 год в сумме </w:t>
      </w:r>
      <w:r w:rsidRPr="00031681">
        <w:rPr>
          <w:i w:val="0"/>
          <w:iCs w:val="0"/>
        </w:rPr>
        <w:t xml:space="preserve">4 922 815,59 </w:t>
      </w:r>
      <w:r w:rsidRPr="00031681">
        <w:rPr>
          <w:i w:val="0"/>
        </w:rPr>
        <w:t>тыс. рублей, в том числе условно утвержденные расходы в сумме 50 109,</w:t>
      </w:r>
      <w:proofErr w:type="gramStart"/>
      <w:r w:rsidRPr="00031681">
        <w:rPr>
          <w:i w:val="0"/>
        </w:rPr>
        <w:t>9  тыс.</w:t>
      </w:r>
      <w:proofErr w:type="gramEnd"/>
      <w:r w:rsidRPr="00031681">
        <w:rPr>
          <w:i w:val="0"/>
        </w:rPr>
        <w:t xml:space="preserve"> рублей и на 2022 год в сумме 4 717 110,25 тыс. рублей, в том числе условно утвержденные расходы в сумме 112 320,0 тыс. рублей;</w:t>
      </w:r>
    </w:p>
    <w:p w:rsidR="00DA224D" w:rsidRPr="00031681" w:rsidRDefault="00DA224D" w:rsidP="00DA224D">
      <w:pPr>
        <w:pStyle w:val="12pt"/>
        <w:tabs>
          <w:tab w:val="left" w:pos="0"/>
        </w:tabs>
        <w:suppressAutoHyphens/>
        <w:spacing w:line="360" w:lineRule="auto"/>
        <w:jc w:val="both"/>
        <w:rPr>
          <w:bCs/>
          <w:i w:val="0"/>
        </w:rPr>
      </w:pPr>
      <w:r w:rsidRPr="00031681">
        <w:rPr>
          <w:i w:val="0"/>
        </w:rPr>
        <w:tab/>
        <w:t>3) объем дефицита (профицита) бюджета округа на 2021 год 0,0 тыс. рублей, на</w:t>
      </w:r>
      <w:r w:rsidRPr="00031681">
        <w:rPr>
          <w:bCs/>
          <w:i w:val="0"/>
        </w:rPr>
        <w:t xml:space="preserve"> 2022 год в сумме 0,0 тыс. рублей.»;</w:t>
      </w:r>
    </w:p>
    <w:p w:rsidR="00DA224D" w:rsidRPr="00031681" w:rsidRDefault="00DA224D" w:rsidP="00DA224D">
      <w:pPr>
        <w:spacing w:line="360" w:lineRule="auto"/>
        <w:ind w:left="709"/>
        <w:jc w:val="both"/>
        <w:rPr>
          <w:sz w:val="24"/>
          <w:szCs w:val="24"/>
        </w:rPr>
      </w:pPr>
      <w:r w:rsidRPr="00031681">
        <w:rPr>
          <w:sz w:val="24"/>
          <w:szCs w:val="24"/>
        </w:rPr>
        <w:t xml:space="preserve">3) Пункт 8 решения изложить в следующей редакции:                                          </w:t>
      </w:r>
    </w:p>
    <w:p w:rsidR="00DA224D" w:rsidRPr="00031681" w:rsidRDefault="00DA224D" w:rsidP="00DA224D">
      <w:pPr>
        <w:pStyle w:val="2"/>
        <w:tabs>
          <w:tab w:val="left" w:pos="142"/>
        </w:tabs>
        <w:suppressAutoHyphens/>
        <w:spacing w:line="360" w:lineRule="auto"/>
        <w:rPr>
          <w:sz w:val="24"/>
          <w:szCs w:val="24"/>
        </w:rPr>
      </w:pPr>
      <w:r w:rsidRPr="00031681">
        <w:rPr>
          <w:sz w:val="24"/>
          <w:szCs w:val="24"/>
        </w:rPr>
        <w:t xml:space="preserve">           «8.Утвердить общий объем бюджетных ассигнований на исполнение публичных нормативных обязательств на 2020 год в сумме 553 288,2 тыс. рублей, на плановый период на 2021 год в сумме 542 587,7 тыс. рублей и на 2022 год в сумме 558 826,7 тыс. рублей»;</w:t>
      </w:r>
    </w:p>
    <w:p w:rsidR="00DA224D" w:rsidRPr="00031681" w:rsidRDefault="00DA224D" w:rsidP="00DA224D">
      <w:pPr>
        <w:pStyle w:val="12pt"/>
        <w:tabs>
          <w:tab w:val="left" w:pos="0"/>
          <w:tab w:val="left" w:pos="993"/>
        </w:tabs>
        <w:suppressAutoHyphens/>
        <w:spacing w:line="276" w:lineRule="auto"/>
        <w:jc w:val="both"/>
      </w:pPr>
      <w:r w:rsidRPr="00031681">
        <w:rPr>
          <w:i w:val="0"/>
        </w:rPr>
        <w:tab/>
        <w:t>2. В приложение 1 «Перечень главных администраторов доходов бюджета Златоустовского городского округа» внести следующие изменения:</w:t>
      </w:r>
      <w:r w:rsidRPr="00031681">
        <w:t xml:space="preserve"> </w:t>
      </w:r>
    </w:p>
    <w:p w:rsidR="00DA224D" w:rsidRPr="00031681" w:rsidRDefault="00DA224D" w:rsidP="00DA224D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031681">
        <w:rPr>
          <w:sz w:val="24"/>
          <w:szCs w:val="24"/>
        </w:rPr>
        <w:tab/>
        <w:t>после строки</w:t>
      </w:r>
    </w:p>
    <w:p w:rsidR="00DA224D" w:rsidRPr="00031681" w:rsidRDefault="00DA224D" w:rsidP="00DA224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31681">
        <w:rPr>
          <w:sz w:val="24"/>
          <w:szCs w:val="24"/>
        </w:rPr>
        <w:t>дополнить строкой следующего содержания:</w:t>
      </w:r>
    </w:p>
    <w:tbl>
      <w:tblPr>
        <w:tblpPr w:leftFromText="180" w:rightFromText="180" w:vertAnchor="text" w:horzAnchor="margin" w:tblpX="108" w:tblpY="-6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45"/>
        <w:gridCol w:w="6169"/>
      </w:tblGrid>
      <w:tr w:rsidR="00DA224D" w:rsidRPr="00031681" w:rsidTr="00177546">
        <w:trPr>
          <w:cantSplit/>
          <w:trHeight w:val="752"/>
        </w:trPr>
        <w:tc>
          <w:tcPr>
            <w:tcW w:w="675" w:type="dxa"/>
            <w:vAlign w:val="center"/>
            <w:hideMark/>
          </w:tcPr>
          <w:p w:rsidR="00DA224D" w:rsidRPr="00031681" w:rsidRDefault="00DA224D" w:rsidP="00177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>117</w:t>
            </w:r>
          </w:p>
        </w:tc>
        <w:tc>
          <w:tcPr>
            <w:tcW w:w="3045" w:type="dxa"/>
            <w:vAlign w:val="center"/>
          </w:tcPr>
          <w:p w:rsidR="00DA224D" w:rsidRPr="00031681" w:rsidRDefault="00DA224D" w:rsidP="00177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 xml:space="preserve">2 02 </w:t>
            </w:r>
            <w:r w:rsidRPr="00031681">
              <w:rPr>
                <w:sz w:val="24"/>
                <w:szCs w:val="24"/>
                <w:lang w:val="en-US"/>
              </w:rPr>
              <w:t>35462</w:t>
            </w:r>
            <w:r w:rsidRPr="00031681">
              <w:rPr>
                <w:sz w:val="24"/>
                <w:szCs w:val="24"/>
              </w:rPr>
              <w:t xml:space="preserve"> 04 0000 15</w:t>
            </w:r>
            <w:r w:rsidRPr="0003168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169" w:type="dxa"/>
            <w:vAlign w:val="center"/>
            <w:hideMark/>
          </w:tcPr>
          <w:p w:rsidR="00DA224D" w:rsidRPr="00031681" w:rsidRDefault="00DA224D" w:rsidP="00177546">
            <w:pPr>
              <w:pStyle w:val="a9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31681">
              <w:rPr>
                <w:rFonts w:ascii="Times New Roman" w:hAnsi="Times New Roman" w:cs="Times New Roman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  <w:p w:rsidR="00DA224D" w:rsidRPr="00031681" w:rsidRDefault="00DA224D" w:rsidP="001775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DA224D" w:rsidRPr="00031681" w:rsidRDefault="00DA224D" w:rsidP="00DA224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A224D" w:rsidRPr="00031681" w:rsidRDefault="00DA224D" w:rsidP="00DA224D">
      <w:pPr>
        <w:tabs>
          <w:tab w:val="left" w:pos="851"/>
        </w:tabs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="108" w:tblpY="-6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45"/>
        <w:gridCol w:w="6169"/>
      </w:tblGrid>
      <w:tr w:rsidR="00DA224D" w:rsidRPr="00031681" w:rsidTr="00177546">
        <w:trPr>
          <w:cantSplit/>
          <w:trHeight w:val="752"/>
        </w:trPr>
        <w:tc>
          <w:tcPr>
            <w:tcW w:w="675" w:type="dxa"/>
            <w:vAlign w:val="center"/>
            <w:hideMark/>
          </w:tcPr>
          <w:p w:rsidR="00DA224D" w:rsidRPr="00031681" w:rsidRDefault="00DA224D" w:rsidP="00177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>117</w:t>
            </w:r>
          </w:p>
        </w:tc>
        <w:tc>
          <w:tcPr>
            <w:tcW w:w="3045" w:type="dxa"/>
            <w:vAlign w:val="center"/>
          </w:tcPr>
          <w:p w:rsidR="00DA224D" w:rsidRPr="00031681" w:rsidRDefault="00DA224D" w:rsidP="001775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>2 02 39001 04 0000 150</w:t>
            </w:r>
          </w:p>
        </w:tc>
        <w:tc>
          <w:tcPr>
            <w:tcW w:w="6169" w:type="dxa"/>
            <w:vAlign w:val="center"/>
            <w:hideMark/>
          </w:tcPr>
          <w:p w:rsidR="00DA224D" w:rsidRPr="00031681" w:rsidRDefault="00DA224D" w:rsidP="001775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>Субвенции бюджетам городских округов за счет средств резервного фонда Правительства Российской Федерации</w:t>
            </w:r>
          </w:p>
        </w:tc>
      </w:tr>
    </w:tbl>
    <w:p w:rsidR="00DA224D" w:rsidRPr="00DA224D" w:rsidRDefault="00DA224D" w:rsidP="00DA224D">
      <w:pPr>
        <w:tabs>
          <w:tab w:val="left" w:pos="993"/>
        </w:tabs>
        <w:spacing w:line="360" w:lineRule="auto"/>
        <w:ind w:left="567"/>
        <w:rPr>
          <w:sz w:val="24"/>
          <w:szCs w:val="24"/>
        </w:rPr>
      </w:pPr>
      <w:r w:rsidRPr="00031681">
        <w:rPr>
          <w:sz w:val="24"/>
          <w:szCs w:val="24"/>
        </w:rPr>
        <w:t xml:space="preserve">      </w:t>
      </w:r>
    </w:p>
    <w:p w:rsidR="00DA224D" w:rsidRPr="00031681" w:rsidRDefault="00DA224D" w:rsidP="00DA224D">
      <w:pPr>
        <w:tabs>
          <w:tab w:val="left" w:pos="993"/>
        </w:tabs>
        <w:spacing w:line="360" w:lineRule="auto"/>
        <w:ind w:left="567"/>
        <w:rPr>
          <w:sz w:val="24"/>
          <w:szCs w:val="24"/>
        </w:rPr>
      </w:pPr>
      <w:r w:rsidRPr="00DA224D">
        <w:rPr>
          <w:sz w:val="24"/>
          <w:szCs w:val="24"/>
        </w:rPr>
        <w:tab/>
      </w:r>
      <w:r w:rsidRPr="00031681">
        <w:rPr>
          <w:sz w:val="24"/>
          <w:szCs w:val="24"/>
        </w:rPr>
        <w:t>3. Приложения 4, 5, 6, 9 изложить в новой редакции (приложение).</w:t>
      </w:r>
    </w:p>
    <w:p w:rsidR="00DA224D" w:rsidRPr="00031681" w:rsidRDefault="00DA224D" w:rsidP="00DA224D">
      <w:pPr>
        <w:pStyle w:val="a8"/>
        <w:tabs>
          <w:tab w:val="left" w:pos="993"/>
        </w:tabs>
        <w:spacing w:line="360" w:lineRule="auto"/>
        <w:ind w:left="0"/>
        <w:contextualSpacing/>
        <w:jc w:val="both"/>
        <w:rPr>
          <w:sz w:val="24"/>
          <w:szCs w:val="24"/>
        </w:rPr>
      </w:pPr>
      <w:r w:rsidRPr="00031681">
        <w:rPr>
          <w:sz w:val="24"/>
          <w:szCs w:val="24"/>
        </w:rPr>
        <w:tab/>
        <w:t>4. Опубликовать настоящее решение в официальных средствах массовой информации.</w:t>
      </w:r>
    </w:p>
    <w:p w:rsidR="00DA224D" w:rsidRPr="00031681" w:rsidRDefault="00DA224D" w:rsidP="00DA224D">
      <w:pPr>
        <w:pStyle w:val="a8"/>
        <w:tabs>
          <w:tab w:val="left" w:pos="993"/>
        </w:tabs>
        <w:spacing w:line="360" w:lineRule="auto"/>
        <w:ind w:left="0"/>
        <w:contextualSpacing/>
        <w:jc w:val="both"/>
        <w:rPr>
          <w:sz w:val="24"/>
          <w:szCs w:val="24"/>
        </w:rPr>
      </w:pPr>
      <w:r w:rsidRPr="00031681">
        <w:rPr>
          <w:sz w:val="24"/>
          <w:szCs w:val="24"/>
        </w:rPr>
        <w:tab/>
        <w:t>5. Настоящее решение вступает в силу с момента его официального опубликования.</w:t>
      </w:r>
    </w:p>
    <w:p w:rsidR="00DA224D" w:rsidRPr="00031681" w:rsidRDefault="00DA224D" w:rsidP="00DA224D">
      <w:pPr>
        <w:pStyle w:val="12pt"/>
        <w:rPr>
          <w:i w:val="0"/>
        </w:rPr>
      </w:pPr>
    </w:p>
    <w:p w:rsidR="00DA224D" w:rsidRPr="00031681" w:rsidRDefault="00DA224D" w:rsidP="00DA224D">
      <w:pPr>
        <w:pStyle w:val="12pt"/>
        <w:rPr>
          <w:i w:val="0"/>
        </w:rPr>
      </w:pPr>
    </w:p>
    <w:p w:rsidR="00DA224D" w:rsidRPr="00031681" w:rsidRDefault="00DA224D" w:rsidP="00DA224D">
      <w:pPr>
        <w:pStyle w:val="12pt"/>
        <w:rPr>
          <w:i w:val="0"/>
        </w:rPr>
      </w:pPr>
      <w:r w:rsidRPr="00031681">
        <w:rPr>
          <w:i w:val="0"/>
        </w:rPr>
        <w:t xml:space="preserve">Председатель Собрания депутатов  </w:t>
      </w:r>
    </w:p>
    <w:p w:rsidR="00DA224D" w:rsidRPr="00031681" w:rsidRDefault="00DA224D" w:rsidP="00DA224D">
      <w:pPr>
        <w:pStyle w:val="12pt"/>
        <w:rPr>
          <w:i w:val="0"/>
        </w:rPr>
      </w:pPr>
      <w:r w:rsidRPr="00031681">
        <w:rPr>
          <w:i w:val="0"/>
        </w:rPr>
        <w:t xml:space="preserve">Златоустовского городского округа                                                     </w:t>
      </w:r>
      <w:r>
        <w:rPr>
          <w:i w:val="0"/>
        </w:rPr>
        <w:t xml:space="preserve">                      </w:t>
      </w:r>
      <w:r w:rsidRPr="00031681">
        <w:rPr>
          <w:i w:val="0"/>
        </w:rPr>
        <w:t xml:space="preserve">А.М. </w:t>
      </w:r>
      <w:proofErr w:type="spellStart"/>
      <w:r w:rsidRPr="00031681">
        <w:rPr>
          <w:i w:val="0"/>
        </w:rPr>
        <w:t>Карюков</w:t>
      </w:r>
      <w:proofErr w:type="spellEnd"/>
    </w:p>
    <w:p w:rsidR="00DA224D" w:rsidRPr="00031681" w:rsidRDefault="00DA224D" w:rsidP="00DA224D">
      <w:pPr>
        <w:pStyle w:val="12pt"/>
        <w:rPr>
          <w:i w:val="0"/>
        </w:rPr>
      </w:pPr>
    </w:p>
    <w:p w:rsidR="00DA224D" w:rsidRPr="00031681" w:rsidRDefault="00DA224D" w:rsidP="00DA224D">
      <w:pPr>
        <w:pStyle w:val="12pt"/>
        <w:rPr>
          <w:i w:val="0"/>
        </w:rPr>
      </w:pPr>
    </w:p>
    <w:p w:rsidR="00DA224D" w:rsidRPr="00031681" w:rsidRDefault="00DA224D" w:rsidP="00DA224D">
      <w:pPr>
        <w:pStyle w:val="12pt"/>
        <w:rPr>
          <w:i w:val="0"/>
        </w:rPr>
      </w:pPr>
      <w:r w:rsidRPr="00031681">
        <w:rPr>
          <w:i w:val="0"/>
        </w:rPr>
        <w:t>Глава</w:t>
      </w:r>
      <w:r>
        <w:rPr>
          <w:i w:val="0"/>
        </w:rPr>
        <w:t xml:space="preserve"> </w:t>
      </w:r>
      <w:r w:rsidRPr="00031681">
        <w:rPr>
          <w:i w:val="0"/>
        </w:rPr>
        <w:t>Златоустовского городского округа</w:t>
      </w:r>
      <w:r w:rsidRPr="00031681">
        <w:rPr>
          <w:i w:val="0"/>
        </w:rPr>
        <w:tab/>
      </w:r>
      <w:r w:rsidRPr="00031681">
        <w:rPr>
          <w:i w:val="0"/>
        </w:rPr>
        <w:tab/>
        <w:t xml:space="preserve">                                          М.Б. Пекарский</w:t>
      </w:r>
    </w:p>
    <w:p w:rsidR="003B29DA" w:rsidRDefault="003B29DA"/>
    <w:sectPr w:rsidR="003B29DA" w:rsidSect="009E7A5D">
      <w:headerReference w:type="even" r:id="rId9"/>
      <w:headerReference w:type="default" r:id="rId10"/>
      <w:pgSz w:w="11907" w:h="16840" w:code="9"/>
      <w:pgMar w:top="1134" w:right="851" w:bottom="993" w:left="1134" w:header="0" w:footer="0" w:gutter="0"/>
      <w:cols w:sep="1" w:space="22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86" w:rsidRDefault="00BA3F86">
      <w:r>
        <w:separator/>
      </w:r>
    </w:p>
  </w:endnote>
  <w:endnote w:type="continuationSeparator" w:id="0">
    <w:p w:rsidR="00BA3F86" w:rsidRDefault="00BA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86" w:rsidRDefault="00BA3F86">
      <w:r>
        <w:separator/>
      </w:r>
    </w:p>
  </w:footnote>
  <w:footnote w:type="continuationSeparator" w:id="0">
    <w:p w:rsidR="00BA3F86" w:rsidRDefault="00BA3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5" w:rsidRDefault="00DA224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C4AB5" w:rsidRDefault="00BA3F8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5" w:rsidRDefault="00BA3F8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E6073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6D6209CA"/>
    <w:multiLevelType w:val="hybridMultilevel"/>
    <w:tmpl w:val="494089C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D"/>
    <w:rsid w:val="003B29DA"/>
    <w:rsid w:val="00A10F81"/>
    <w:rsid w:val="00BA3F86"/>
    <w:rsid w:val="00DA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94137CD-93CA-41E5-8CAC-D5E3966D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224D"/>
  </w:style>
  <w:style w:type="paragraph" w:styleId="a4">
    <w:name w:val="header"/>
    <w:basedOn w:val="a"/>
    <w:link w:val="a5"/>
    <w:rsid w:val="00DA224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A22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DA224D"/>
    <w:pPr>
      <w:jc w:val="both"/>
    </w:pPr>
    <w:rPr>
      <w:sz w:val="19"/>
    </w:rPr>
  </w:style>
  <w:style w:type="character" w:customStyle="1" w:styleId="20">
    <w:name w:val="Основной текст 2 Знак"/>
    <w:basedOn w:val="a0"/>
    <w:link w:val="2"/>
    <w:rsid w:val="00DA224D"/>
    <w:rPr>
      <w:rFonts w:ascii="Times New Roman" w:eastAsia="Times New Roman" w:hAnsi="Times New Roman" w:cs="Times New Roman"/>
      <w:sz w:val="19"/>
      <w:szCs w:val="20"/>
      <w:lang w:eastAsia="ru-RU"/>
    </w:rPr>
  </w:style>
  <w:style w:type="paragraph" w:styleId="a6">
    <w:name w:val="Title"/>
    <w:basedOn w:val="a"/>
    <w:link w:val="a7"/>
    <w:qFormat/>
    <w:rsid w:val="00DA224D"/>
    <w:pPr>
      <w:jc w:val="center"/>
    </w:pPr>
    <w:rPr>
      <w:sz w:val="24"/>
    </w:rPr>
  </w:style>
  <w:style w:type="character" w:customStyle="1" w:styleId="a7">
    <w:name w:val="Название Знак"/>
    <w:basedOn w:val="a0"/>
    <w:link w:val="a6"/>
    <w:rsid w:val="00DA22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pt">
    <w:name w:val="Обычный + 12 pt"/>
    <w:basedOn w:val="a"/>
    <w:rsid w:val="00DA224D"/>
    <w:rPr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DA224D"/>
    <w:pPr>
      <w:ind w:left="708"/>
    </w:pPr>
  </w:style>
  <w:style w:type="paragraph" w:customStyle="1" w:styleId="ConsPlusNormal">
    <w:name w:val="ConsPlusNormal"/>
    <w:uiPriority w:val="99"/>
    <w:rsid w:val="00DA22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DA224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Наумова Татьяна Ивановна</dc:creator>
  <cp:lastModifiedBy>Семёнова Анастасия Генадьевна</cp:lastModifiedBy>
  <cp:revision>2</cp:revision>
  <dcterms:created xsi:type="dcterms:W3CDTF">2020-08-28T04:05:00Z</dcterms:created>
  <dcterms:modified xsi:type="dcterms:W3CDTF">2020-08-28T04:05:00Z</dcterms:modified>
</cp:coreProperties>
</file>